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442"/>
        <w:gridCol w:w="1499"/>
        <w:gridCol w:w="1596"/>
        <w:gridCol w:w="1216"/>
        <w:gridCol w:w="1216"/>
        <w:gridCol w:w="205"/>
        <w:gridCol w:w="31"/>
        <w:gridCol w:w="263"/>
        <w:gridCol w:w="1216"/>
        <w:gridCol w:w="4118"/>
        <w:gridCol w:w="38"/>
        <w:gridCol w:w="1178"/>
        <w:gridCol w:w="38"/>
        <w:gridCol w:w="1178"/>
        <w:gridCol w:w="38"/>
        <w:gridCol w:w="1178"/>
        <w:gridCol w:w="38"/>
        <w:gridCol w:w="26"/>
      </w:tblGrid>
      <w:tr w:rsidR="00E44170" w14:paraId="4AC54E8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7FB51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KINGSRIDGE CLEDDANS HOUSING ASSOCIATION LTD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12EF5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379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166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53F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3EB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5E8F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84F2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2A20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ECC3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D6CD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2C3BDB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30D8E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30 YEAR FINANCIAL PROJECTIONS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BB903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552F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C0A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0ED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C46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AA7A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E28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177B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AA1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FE1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498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C2857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8068DB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2737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58A5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8A56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9D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EB58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7D9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E900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7A5E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5189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E1C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CD49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423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A62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00E2CE0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628309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6FDD8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Introduction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52970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387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A781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E633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068A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ABEC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6C84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DB3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DEDD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AF6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617F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19B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D5AF9A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EBFA32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C0DC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Main summary output tabs highlighted in purple.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A7D98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0D7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90B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A3FF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61C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D7B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5908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5CA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30DA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02D1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6E909C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8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1EA8D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Assumptions &amp; Cashflow tab details the unit assumptions, NPV and Cash-Flow.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FFA97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D44C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368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B56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7959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25CE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2F9B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95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614CC2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CF51BA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8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9CD32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The SOCI, SOFP &amp; KPI details and sensitivity analysis are main other outputs.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1DB31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2D37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6A4F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273F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695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15A9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137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DEC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9E40DE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46A295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37265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Various charts then follow and are highlighted in blue.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86F86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B319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9188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F149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5B0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1DB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59E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D9D5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9B7B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8FE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36F9AA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038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15B13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Detailed working schedules of all revenue income and cost information and balance sheet information </w:t>
            </w:r>
          </w:p>
          <w:p w14:paraId="4FCFF1FF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are unmarked and in some cases include historic data.</w:t>
            </w: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3947B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432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2A0F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</w:tcPr>
          <w:p w14:paraId="7694C66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48BD4C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B31696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8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D053C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Various tabs then marked in green include SHR statistics and other reconciliations.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E9F58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3D6E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901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805A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D3F0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75F8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7DD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68D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2380C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06932E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4F1C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D229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58C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A65D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3211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91E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EDE0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8D1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66D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003D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F42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9CA7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9EA6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4F39A0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1262AA0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25D20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Inflation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B579D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CE45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0FA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CCE1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AC7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CE6B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B92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9F0A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0DCE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84FC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983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3ED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6E7106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B76E8A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DE26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Assumed at CPI. 4.2% Year </w:t>
            </w:r>
            <w:proofErr w:type="gramStart"/>
            <w:r>
              <w:rPr>
                <w:rFonts w:eastAsia="Times New Roman" w:cs="Calibri"/>
                <w:lang w:eastAsia="en-GB"/>
              </w:rPr>
              <w:t>1,  3</w:t>
            </w:r>
            <w:proofErr w:type="gramEnd"/>
            <w:r>
              <w:rPr>
                <w:rFonts w:eastAsia="Times New Roman" w:cs="Calibri"/>
                <w:lang w:eastAsia="en-GB"/>
              </w:rPr>
              <w:t>% Year 2 &amp; 2% from Year 3 onwards 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3CF61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79D8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352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1BEA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B2B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1BE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0026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8C1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1BEF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7D82E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DB373C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7D36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567C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C712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DAFD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0DB9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5516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0A79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96D0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74E1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CF32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8C4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DEE8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4364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6E1383C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2D9F7E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CDB7A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Development Activity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CB6DB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FB9B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55A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788D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8603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FF0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7B1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372A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2D3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D823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9FAD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993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A33DE0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85D2B5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843D7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additional new build activity assumed.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70AA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1F0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0F7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E712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7616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142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15E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319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CB3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923E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3A5E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2300C8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680C48F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4D7C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disposals or rationalisation assumed.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72DC8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443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BAEC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CE50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C1EF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D55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E6E2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569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A77F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9C35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763F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5234E5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B5D02A0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165D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C8BF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1AE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0AB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225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5536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E51B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1C0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30BB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4AF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AEFE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1CF0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0FBA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B738F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350E37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A6EDF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Other Fixed Assets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2413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0B62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9F54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3743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E50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3154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3B89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CEEB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FB4D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A1A7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6FA9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8354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AA0BBC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F1D655D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21C39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Estimation made of office renewals.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19D1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3271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F3A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B93F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8C4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4EAB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DC58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F8B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20E8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5380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32F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506C0C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A93EA0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64B9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DEF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731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BA12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14B8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B3A0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E236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08F0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C59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179E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E6A8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8E40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0C2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6F185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CAB2BBD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5456A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Rents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4C28F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8B3A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FEC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0A9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59E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3C9F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72F9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8A1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F25B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6BC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70DA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426D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6022D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D4DBDF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41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9A98F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Rents generated from 281 rented stock (279 rented + 2 supported housing) and 11 shared owner properties.</w:t>
            </w:r>
          </w:p>
        </w:tc>
        <w:tc>
          <w:tcPr>
            <w:tcW w:w="29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A99C1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973E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0493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6D8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AF60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DA1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69CA348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2731D5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E6D6C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CPI rent rises only assumed for full plan period.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8B242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B68B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D0D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53A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84D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33FC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1B05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7FD8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54B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60C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EF499B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8BED6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Ability exists for real rent rises if </w:t>
            </w:r>
            <w:proofErr w:type="gramStart"/>
            <w:r>
              <w:rPr>
                <w:rFonts w:eastAsia="Times New Roman" w:cs="Calibri"/>
                <w:lang w:eastAsia="en-GB"/>
              </w:rPr>
              <w:t>required-rents</w:t>
            </w:r>
            <w:proofErr w:type="gramEnd"/>
            <w:r>
              <w:rPr>
                <w:rFonts w:eastAsia="Times New Roman" w:cs="Calibri"/>
                <w:lang w:eastAsia="en-GB"/>
              </w:rPr>
              <w:t xml:space="preserve"> at low levels.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DEEBC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C77B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9840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A73C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9845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619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D29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E4E8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84ED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91468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D9EF38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8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9EAD4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Rents are 19%, 14%, 13% and 15% below Scottish averages for 2 to 5 apts.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2AFB2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AE9B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44E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2E9E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4A1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E4A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08F1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F734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0E71F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0D4842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1C96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Voids &amp; Bad Debts at 2% in year 1 and then 3% long term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941C7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D275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B095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285F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9CDA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4AF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E12F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9FE2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7B3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4AC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9A85FB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EEAB8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Prudent estimate-average of 0.28% for last 3 years.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F55CF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BAC2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9539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819B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EC6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12C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4D40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8004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0039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71A4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6C9BA8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D2A0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319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6291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AFF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2C20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9F6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458A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A0AD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F6E1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E5B5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2F84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C06F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555D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61B77A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E45CEF6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68340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Other Income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5E16E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5EE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572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B37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2EFF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BE47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882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63B5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F56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78AB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2B7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441C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08ABB4D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0A77C2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8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17CF3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Adaptations Grant funding - (Scottish Government) assumed for full 30 Yr.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337FC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7CA3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569A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25AE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5E45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700E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A897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780B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6114C4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6EB91D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1FD5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Immaterial Factoring Fee Income assumed for full 30 year.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1D0E5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7C18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9085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14AB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C444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3D3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B087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0F0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4044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4FD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4D49FD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7BE7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2229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5A2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659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E588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7AA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1DC9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7E90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4053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8ED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EE90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EEE3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575B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A90ECA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5CB637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4994E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Management Costs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A0087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327E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F12E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5DC8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AC7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4F8E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EA47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8598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034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7973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097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BB1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455AC9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F29AB0D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4A08F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Real rise of 0.5% assumed for first 10 years.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041E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C037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EDFC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C8BF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19FE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0245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F7CD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43BE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A44E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2897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181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45C976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D64DE1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400FD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Prudent assumption as opposed to target.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6E00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C1DA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AEF6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F2AF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F48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5894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FC0A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DD2E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0CFC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F88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641C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9F52A4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DDD17B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8AD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5F12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120D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495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8CD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0C5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437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9223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25B7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CBD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EB15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628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4052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3C7AA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C8CCD1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4068C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Planned Maintenance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C09BD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E928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8B42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3942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79C8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C79E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E4A3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321D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6E00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C02C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2FD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0B7A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C329B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5EFB69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038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3DC3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Based on updated costed </w:t>
            </w:r>
            <w:proofErr w:type="gramStart"/>
            <w:r>
              <w:rPr>
                <w:rFonts w:eastAsia="Times New Roman" w:cs="Calibri"/>
                <w:lang w:eastAsia="en-GB"/>
              </w:rPr>
              <w:t>plans  MAR</w:t>
            </w:r>
            <w:proofErr w:type="gramEnd"/>
            <w:r>
              <w:rPr>
                <w:rFonts w:eastAsia="Times New Roman" w:cs="Calibri"/>
                <w:lang w:eastAsia="en-GB"/>
              </w:rPr>
              <w:t xml:space="preserve"> 21 as amended per JD 5 year plan timings and rolled over </w:t>
            </w:r>
          </w:p>
          <w:p w14:paraId="194512E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to 22/23 (with 2% inflation uplift to 22/23 levels)</w:t>
            </w: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34D1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01F2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8DC5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</w:tcPr>
          <w:p w14:paraId="5EC8B02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41B49E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CD9DCF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C2F6C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Assumes real increases above inflation of 0.50% over period.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40C0A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EB23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91A3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E94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9B6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C628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BE54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A1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99E8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064248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18AAE4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F5AC8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Assumes total PM costs per unit over 30 years </w:t>
            </w:r>
            <w:proofErr w:type="gramStart"/>
            <w:r>
              <w:rPr>
                <w:rFonts w:eastAsia="Times New Roman" w:cs="Calibri"/>
                <w:lang w:eastAsia="en-GB"/>
              </w:rPr>
              <w:t>of :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A7D13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£30,332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D3A9C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E64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F06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649D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C02D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5D9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05D6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D625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15B9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4C45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616C447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104C5347" w14:textId="77777777" w:rsidR="00E44170" w:rsidRDefault="00E44170">
      <w:pPr>
        <w:pageBreakBefore/>
      </w:pPr>
    </w:p>
    <w:tbl>
      <w:tblPr>
        <w:tblW w:w="1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442"/>
        <w:gridCol w:w="1499"/>
        <w:gridCol w:w="1596"/>
        <w:gridCol w:w="1216"/>
        <w:gridCol w:w="1216"/>
        <w:gridCol w:w="236"/>
        <w:gridCol w:w="263"/>
        <w:gridCol w:w="1216"/>
        <w:gridCol w:w="4156"/>
        <w:gridCol w:w="1216"/>
        <w:gridCol w:w="1216"/>
        <w:gridCol w:w="1216"/>
        <w:gridCol w:w="26"/>
      </w:tblGrid>
      <w:tr w:rsidR="00E44170" w14:paraId="61D2387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385D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241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E690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F3F9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6E00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DC05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99CB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E8FD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035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5CF6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3916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E834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EE04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F4E16E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BEA32F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E3507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Cyclical Maintenance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54606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C57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1002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0935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063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697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5575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52EE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51C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9DAA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565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5422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0ED7E7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CD9F9A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20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0FCF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Based on updated costed plans and rolled over 22/23 (with 2% inflation uplift to 22/23 levels)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5C9DA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D918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4C0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6F02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809C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93E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1DE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4D365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83889F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C1EE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Assumes real increases above inflation of 0.50% over period.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AD245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184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3982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1CBB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1AD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3A1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9005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01BB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5430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650A53A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86C593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156BF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Assumes average annual Cyclical per unit </w:t>
            </w:r>
            <w:proofErr w:type="gramStart"/>
            <w:r>
              <w:rPr>
                <w:rFonts w:eastAsia="Times New Roman" w:cs="Calibri"/>
                <w:lang w:eastAsia="en-GB"/>
              </w:rPr>
              <w:t>of :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98F98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£337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66229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06B4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F647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E30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4EC3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5FB3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2C6D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314D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3B4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0936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172B3E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7E7606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78AF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A11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04FC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25D3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ED67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6FBC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706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E73C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D1F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A8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857B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9EC7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2253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399A1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FC2793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A9A9F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Reactive Maintenance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AB6FA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A804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79C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268D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E0C8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459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5EE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A8B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8051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751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EB91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0A4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B95755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2D3321B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23109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1 based on annual budget assumption.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02D97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1D57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8223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61B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6F2F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2F1D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5EE8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D585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2AF2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6A28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58E0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A056C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2F024F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05FD7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Assumes real increases above inflation of 0.50% over period.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97B19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4263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A749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81E5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207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8665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A3E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008C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F05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86B2ED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CC5B46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759D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Assumes average annual Reactive per unit </w:t>
            </w:r>
            <w:proofErr w:type="gramStart"/>
            <w:r>
              <w:rPr>
                <w:rFonts w:eastAsia="Times New Roman" w:cs="Calibri"/>
                <w:lang w:eastAsia="en-GB"/>
              </w:rPr>
              <w:t>of :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F8BB1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£546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ECA5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41D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4568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89EE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616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A516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247C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818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0A8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7C4A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4506F2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FA5E71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720A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C478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22F4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BEFE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9D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A76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49B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B027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A38A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CBCC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220A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AF5F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ADC0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A879D2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B7EEA6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F6772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Loans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0778D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72E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222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462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7160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56F9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724F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2C0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65A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14C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8F3E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194C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276329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2256DD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413D7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debt. Final loans redeemed 21/22.</w:t>
            </w: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9FA71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9AB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1F2B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86C6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2BDA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25F2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9FB1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3897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D4C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72C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CBE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056847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595290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31D41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covenants.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62C25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83FA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E32E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35D9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996D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C5FB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FDBD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2DA7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3189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21B4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DAA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652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05204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2079787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405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A9B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265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6824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04C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E8BF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B7CF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6A0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CBBC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C3D6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C3AD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8FF5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8E59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1BD30D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DE66A2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CCD69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Pension Deficits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13E44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E90B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1B5E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C7CC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C46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1EBE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45F8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0962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C47A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5BF7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E097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F36D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B887B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29D062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27935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Assumes deficit contributions finish in Year 2.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0E4D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6AB1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EA6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3A95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3554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C52B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F592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D13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F596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4A72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C71977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25D4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1A62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081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FBE6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8731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36A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6396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618D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2B3F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EBA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13A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0B94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0A99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0D5FD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9664B70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D4E62" w14:textId="77777777" w:rsidR="00E44170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Summary Overview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4D373" w14:textId="77777777" w:rsidR="00E44170" w:rsidRDefault="00E44170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0D86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B3B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6C07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175C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0657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1E1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204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8AFA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6CB2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C167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7C7A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1E215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B11BB0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8ED5E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Annual surpluses throughout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6F549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CA5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99B4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6AB3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32E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336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67A3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BA69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2A61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A221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A712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3796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7E5198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D18F8CF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773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07A45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Surpluses reduces in final years as no amortised grant to write off.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F7F88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C75C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F00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0D0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CF4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37D1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2B1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4170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4E0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980CB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0DAB85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DE0CA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liquidity issues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552B6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30C3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7E99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89F9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E5E7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B88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42F5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9340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E1AC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6388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2A2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0E91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3CAA9A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F773C00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ED18C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No loan covenants to meet</w:t>
            </w: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9CFF0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AF49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62CD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3ABE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63D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41B6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BFCC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C7D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884D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C4A7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1EA3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3D76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F3AD7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5DF941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7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5D798" w14:textId="77777777" w:rsidR="00E44170" w:rsidRDefault="0000000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Main sensitivities around rents &amp; </w:t>
            </w:r>
            <w:proofErr w:type="spellStart"/>
            <w:proofErr w:type="gramStart"/>
            <w:r>
              <w:rPr>
                <w:rFonts w:eastAsia="Times New Roman" w:cs="Calibri"/>
                <w:lang w:eastAsia="en-GB"/>
              </w:rPr>
              <w:t>on going</w:t>
            </w:r>
            <w:proofErr w:type="spellEnd"/>
            <w:proofErr w:type="gramEnd"/>
            <w:r>
              <w:rPr>
                <w:rFonts w:eastAsia="Times New Roman" w:cs="Calibri"/>
                <w:lang w:eastAsia="en-GB"/>
              </w:rPr>
              <w:t xml:space="preserve"> cost control</w:t>
            </w: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CA4FB" w14:textId="77777777" w:rsidR="00E44170" w:rsidRDefault="00E441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204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4E15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5217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0C24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A93B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1662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82F5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C38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20D9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83F2176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158C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882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3FE2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B310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5DA2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ECB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1FCB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7CA3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4CD5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628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17E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9462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4E6F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DEE40F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331DDD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3B4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310F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EE9B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9C3D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BC4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6424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94E4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C9A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2A1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29BB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D14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40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544B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AD9DE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74E052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7EE2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8035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605A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32BE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86E1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58B6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2D1A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1D3A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17B5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6ACD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1E9A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DB05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3D3F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578D34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6548010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8E2D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2F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4ED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C0DF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1125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9DB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5E2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DCB6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1C7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E539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A5BA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B7A5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1904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2280B5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940D29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BCC5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A45C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38A8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74A5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AF26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1046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2876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09BA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F786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A1BF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FE72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4099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04C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A60A90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A7CD42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C10C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B4F1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53D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B20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9698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30B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9BA6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0DAF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CC52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4C62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1D3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B80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E5D7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055111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512DB3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C1B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F62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F7B0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FC4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CF15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4A0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AF96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FCE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0C5C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1657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EB3B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053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EE2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9B6CE3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B60FF1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FC9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8B66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9731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026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350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1CB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86A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8450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C865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99F6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5F5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6BE6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39DC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F78E11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776BEB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7AC6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D3C4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EB30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807B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CB2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ADCD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6EA9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360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7C1F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8D6E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9424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02F8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D0FE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3192A4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E5EE0F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ED6F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A41F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2427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D2BA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127C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08D6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EAA6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AF08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B3C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078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0F6D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AE25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AC3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519BBAE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7570550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8B5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0662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CC2C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A5FB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67AC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1A7F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6AAD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4E5B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CFDE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6A7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6AF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317B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1D4E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6603F7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F87DB8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AFDB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3CE8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655A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FB36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1DC1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64E1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F282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4C29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A64A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3A1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90F4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C22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193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9FCBA6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3CE64F9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EC42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7154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754C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C1A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1DE9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6628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130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CF2C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A59B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1A74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A400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831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1217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0AD216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B7C2ADD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84D7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0A08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A394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4060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8EF7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7CB2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8601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C426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C4BA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EFE2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9697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F329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4FEE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3E3F6B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1A9913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5214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95A3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77C4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85AE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4545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37FB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6821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98FA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82D8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7F2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9643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5DBE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1416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E36A6C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43F820DC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3B76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ECF0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8B0E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88A8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8393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88FD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3B55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0192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1CB8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8E1A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518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87AC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C0F7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2B5A583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B5363B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165B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74C5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83D9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F5BC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0317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77DA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D139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5551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ED11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72E0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C92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A590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6368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09E618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5C6D197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64A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7930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FE8C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107F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B25A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08E5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1D0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7652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0C7D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0275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1844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C829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9C8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3FF5DA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5FFB1BCF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3635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730D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963F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D265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3C99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A84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21F8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0D9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F6B4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42A6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AE16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5B9D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6E78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150E485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1DE4D32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6AFF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A43F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D55E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49712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44A7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937D5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FAB3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91A3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FFF7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03F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E14F8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744F0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C72A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7487EEE6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44170" w14:paraId="04E6EAC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58B0E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49D03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388F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E8FD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09599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809C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B6F5B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BD70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48FF1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2E214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7BE5C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7F87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F376D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</w:tcPr>
          <w:p w14:paraId="413E0F8A" w14:textId="77777777" w:rsidR="00E44170" w:rsidRDefault="00E441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9CA1011" w14:textId="77777777" w:rsidR="00E44170" w:rsidRDefault="00E44170"/>
    <w:sectPr w:rsidR="00E441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BAB58" w14:textId="77777777" w:rsidR="00E96B72" w:rsidRDefault="00E96B72">
      <w:pPr>
        <w:spacing w:after="0" w:line="240" w:lineRule="auto"/>
      </w:pPr>
      <w:r>
        <w:separator/>
      </w:r>
    </w:p>
  </w:endnote>
  <w:endnote w:type="continuationSeparator" w:id="0">
    <w:p w14:paraId="36F25573" w14:textId="77777777" w:rsidR="00E96B72" w:rsidRDefault="00E9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8CC93" w14:textId="77777777" w:rsidR="00E96B72" w:rsidRDefault="00E96B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F7C67" w14:textId="77777777" w:rsidR="00E96B72" w:rsidRDefault="00E9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4170"/>
    <w:rsid w:val="002F1748"/>
    <w:rsid w:val="00E44170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1678"/>
  <w15:docId w15:val="{1C2034E6-4FF1-444D-815D-80F6157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License1</dc:creator>
  <dc:description/>
  <cp:lastModifiedBy>Alan Neary</cp:lastModifiedBy>
  <cp:revision>2</cp:revision>
  <dcterms:created xsi:type="dcterms:W3CDTF">2024-04-02T18:35:00Z</dcterms:created>
  <dcterms:modified xsi:type="dcterms:W3CDTF">2024-04-02T18:35:00Z</dcterms:modified>
</cp:coreProperties>
</file>