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92A0" w14:textId="18834A2E" w:rsidR="00341168" w:rsidRPr="00F007C4" w:rsidRDefault="00A32B46" w:rsidP="00341168">
      <w:pPr>
        <w:pStyle w:val="DefaultText"/>
        <w:jc w:val="center"/>
        <w:rPr>
          <w:rFonts w:ascii="Arial" w:hAnsi="Arial" w:cs="Arial"/>
          <w:sz w:val="28"/>
          <w:szCs w:val="28"/>
        </w:rPr>
      </w:pPr>
      <w:r>
        <w:rPr>
          <w:rFonts w:ascii="Arial" w:hAnsi="Arial" w:cs="Arial"/>
          <w:b/>
          <w:sz w:val="28"/>
          <w:szCs w:val="28"/>
          <w:u w:val="single"/>
        </w:rPr>
        <w:t>KINGSRIDGE CLEDDANS</w:t>
      </w:r>
      <w:r w:rsidR="00746623">
        <w:rPr>
          <w:rFonts w:ascii="Arial" w:hAnsi="Arial" w:cs="Arial"/>
          <w:b/>
          <w:sz w:val="28"/>
          <w:szCs w:val="28"/>
          <w:u w:val="single"/>
        </w:rPr>
        <w:t>G</w:t>
      </w:r>
      <w:r w:rsidR="00341168" w:rsidRPr="00F007C4">
        <w:rPr>
          <w:rFonts w:ascii="Arial" w:hAnsi="Arial" w:cs="Arial"/>
          <w:b/>
          <w:sz w:val="28"/>
          <w:szCs w:val="28"/>
          <w:u w:val="single"/>
        </w:rPr>
        <w:t xml:space="preserve"> HOUSING ASSOCIATION LTD</w:t>
      </w:r>
    </w:p>
    <w:p w14:paraId="692E92A1" w14:textId="77777777" w:rsidR="00341168" w:rsidRPr="00F007C4" w:rsidRDefault="00341168" w:rsidP="00341168">
      <w:pPr>
        <w:pStyle w:val="DefaultText"/>
        <w:jc w:val="center"/>
        <w:rPr>
          <w:rFonts w:ascii="Arial" w:hAnsi="Arial" w:cs="Arial"/>
          <w:b/>
          <w:u w:val="single"/>
        </w:rPr>
      </w:pPr>
      <w:r>
        <w:rPr>
          <w:rFonts w:ascii="Arial" w:hAnsi="Arial" w:cs="Arial"/>
          <w:b/>
          <w:u w:val="single"/>
        </w:rPr>
        <w:t>Treasury Management Policy</w:t>
      </w:r>
    </w:p>
    <w:p w14:paraId="692E92A2" w14:textId="77777777" w:rsidR="00341168" w:rsidRPr="00524059" w:rsidRDefault="00341168" w:rsidP="00341168">
      <w:pPr>
        <w:pStyle w:val="DefaultText"/>
        <w:jc w:val="center"/>
        <w:rPr>
          <w:b/>
          <w:u w:val="single"/>
        </w:rPr>
      </w:pPr>
    </w:p>
    <w:p w14:paraId="692E92A3" w14:textId="77777777" w:rsidR="00341168" w:rsidRPr="00F007C4" w:rsidRDefault="00341168" w:rsidP="00341168">
      <w:pPr>
        <w:pStyle w:val="DefaultText"/>
        <w:jc w:val="right"/>
        <w:rPr>
          <w:rFonts w:ascii="Arial" w:hAnsi="Arial" w:cs="Arial"/>
          <w:b/>
          <w:bCs/>
          <w:sz w:val="21"/>
          <w:szCs w:val="21"/>
        </w:rPr>
      </w:pPr>
      <w:r w:rsidRPr="00F007C4">
        <w:rPr>
          <w:rFonts w:ascii="Arial" w:hAnsi="Arial" w:cs="Arial"/>
          <w:sz w:val="21"/>
          <w:szCs w:val="21"/>
        </w:rPr>
        <w:tab/>
      </w:r>
    </w:p>
    <w:p w14:paraId="692E92A4" w14:textId="77777777" w:rsidR="00D47E93" w:rsidRPr="00F007C4" w:rsidRDefault="00D47E93" w:rsidP="00D47E93">
      <w:pPr>
        <w:pStyle w:val="DefaultText"/>
        <w:jc w:val="right"/>
        <w:rPr>
          <w:rFonts w:ascii="Arial" w:hAnsi="Arial" w:cs="Arial"/>
          <w:b/>
          <w:bCs/>
          <w:sz w:val="21"/>
          <w:szCs w:val="21"/>
        </w:rPr>
      </w:pPr>
    </w:p>
    <w:p w14:paraId="692E92A5" w14:textId="77777777" w:rsidR="0034168F" w:rsidRPr="00F007C4" w:rsidRDefault="0034168F" w:rsidP="0034168F">
      <w:pPr>
        <w:pStyle w:val="DefaultText"/>
        <w:jc w:val="right"/>
        <w:rPr>
          <w:rFonts w:ascii="Arial" w:hAnsi="Arial" w:cs="Arial"/>
          <w:b/>
          <w:bCs/>
          <w:sz w:val="21"/>
          <w:szCs w:val="21"/>
        </w:rPr>
      </w:pPr>
      <w:r w:rsidRPr="00F007C4">
        <w:rPr>
          <w:rFonts w:ascii="Arial" w:hAnsi="Arial" w:cs="Arial"/>
          <w:b/>
          <w:bCs/>
          <w:sz w:val="21"/>
          <w:szCs w:val="21"/>
        </w:rPr>
        <w:t>PAGE</w:t>
      </w:r>
    </w:p>
    <w:p w14:paraId="692E92A6" w14:textId="77777777" w:rsidR="00D47E93" w:rsidRDefault="00D47E93" w:rsidP="00D47E93">
      <w:pPr>
        <w:pStyle w:val="DefaultText"/>
        <w:tabs>
          <w:tab w:val="left" w:pos="6629"/>
          <w:tab w:val="left" w:pos="8046"/>
          <w:tab w:val="right" w:pos="8789"/>
        </w:tabs>
        <w:rPr>
          <w:rFonts w:ascii="Arial" w:hAnsi="Arial" w:cs="Arial"/>
          <w:sz w:val="21"/>
          <w:szCs w:val="21"/>
        </w:rPr>
      </w:pPr>
    </w:p>
    <w:p w14:paraId="692E92A7" w14:textId="77777777" w:rsidR="00D47E93" w:rsidRPr="00F007C4" w:rsidRDefault="00D47E93" w:rsidP="00D47E93">
      <w:pPr>
        <w:pStyle w:val="DefaultText"/>
        <w:tabs>
          <w:tab w:val="left" w:pos="6629"/>
          <w:tab w:val="left" w:pos="8046"/>
          <w:tab w:val="right" w:pos="8789"/>
        </w:tabs>
        <w:rPr>
          <w:rFonts w:ascii="Arial" w:hAnsi="Arial" w:cs="Arial"/>
          <w:sz w:val="21"/>
          <w:szCs w:val="21"/>
        </w:rPr>
      </w:pPr>
    </w:p>
    <w:p w14:paraId="692E92A8" w14:textId="77777777" w:rsidR="009F20A8" w:rsidRDefault="00682A84" w:rsidP="00682A84">
      <w:pPr>
        <w:pStyle w:val="DefaultText"/>
        <w:numPr>
          <w:ilvl w:val="0"/>
          <w:numId w:val="44"/>
        </w:numPr>
        <w:tabs>
          <w:tab w:val="clear" w:pos="737"/>
          <w:tab w:val="left" w:pos="567"/>
          <w:tab w:val="left" w:pos="9639"/>
        </w:tabs>
        <w:ind w:left="567" w:hanging="567"/>
        <w:rPr>
          <w:rFonts w:ascii="Arial" w:hAnsi="Arial" w:cs="Arial"/>
          <w:b/>
          <w:bCs/>
          <w:sz w:val="21"/>
          <w:szCs w:val="21"/>
        </w:rPr>
      </w:pPr>
      <w:r>
        <w:rPr>
          <w:rFonts w:ascii="Arial" w:hAnsi="Arial" w:cs="Arial"/>
          <w:b/>
          <w:bCs/>
          <w:sz w:val="21"/>
          <w:szCs w:val="21"/>
        </w:rPr>
        <w:t>Introduction</w:t>
      </w:r>
      <w:r w:rsidR="00C92E7A">
        <w:rPr>
          <w:rFonts w:ascii="Arial" w:hAnsi="Arial" w:cs="Arial"/>
          <w:b/>
          <w:bCs/>
          <w:sz w:val="21"/>
          <w:szCs w:val="21"/>
        </w:rPr>
        <w:tab/>
        <w:t>1</w:t>
      </w:r>
    </w:p>
    <w:p w14:paraId="692E92A9" w14:textId="77777777" w:rsidR="009F20A8" w:rsidRDefault="009F20A8" w:rsidP="002453B6">
      <w:pPr>
        <w:pStyle w:val="DefaultText"/>
        <w:tabs>
          <w:tab w:val="left" w:pos="567"/>
          <w:tab w:val="left" w:pos="9639"/>
        </w:tabs>
        <w:ind w:left="567"/>
        <w:rPr>
          <w:rFonts w:ascii="Arial" w:hAnsi="Arial" w:cs="Arial"/>
          <w:b/>
          <w:bCs/>
          <w:sz w:val="21"/>
          <w:szCs w:val="21"/>
        </w:rPr>
      </w:pPr>
    </w:p>
    <w:p w14:paraId="692E92AA" w14:textId="7FC1857F" w:rsidR="00D47E93" w:rsidRDefault="009F20A8" w:rsidP="00682A84">
      <w:pPr>
        <w:pStyle w:val="DefaultText"/>
        <w:numPr>
          <w:ilvl w:val="0"/>
          <w:numId w:val="44"/>
        </w:numPr>
        <w:tabs>
          <w:tab w:val="clear" w:pos="737"/>
          <w:tab w:val="left" w:pos="567"/>
          <w:tab w:val="left" w:pos="9639"/>
        </w:tabs>
        <w:ind w:left="567" w:hanging="567"/>
        <w:rPr>
          <w:rFonts w:ascii="Arial" w:hAnsi="Arial" w:cs="Arial"/>
          <w:b/>
          <w:bCs/>
          <w:sz w:val="21"/>
          <w:szCs w:val="21"/>
        </w:rPr>
      </w:pPr>
      <w:r>
        <w:rPr>
          <w:rFonts w:ascii="Arial" w:hAnsi="Arial" w:cs="Arial"/>
          <w:b/>
          <w:bCs/>
          <w:sz w:val="21"/>
          <w:szCs w:val="21"/>
        </w:rPr>
        <w:t>Treasury Management Policy Statement</w:t>
      </w:r>
      <w:r w:rsidR="00682A84">
        <w:rPr>
          <w:rFonts w:ascii="Arial" w:hAnsi="Arial" w:cs="Arial"/>
          <w:b/>
          <w:bCs/>
          <w:sz w:val="21"/>
          <w:szCs w:val="21"/>
        </w:rPr>
        <w:tab/>
      </w:r>
      <w:r w:rsidR="00C92E7A">
        <w:rPr>
          <w:rFonts w:ascii="Arial" w:hAnsi="Arial" w:cs="Arial"/>
          <w:b/>
          <w:bCs/>
          <w:sz w:val="21"/>
          <w:szCs w:val="21"/>
        </w:rPr>
        <w:t>2</w:t>
      </w:r>
    </w:p>
    <w:p w14:paraId="692E92AB" w14:textId="77777777" w:rsidR="00682A84" w:rsidRPr="00F007C4" w:rsidRDefault="00682A84" w:rsidP="00682A84">
      <w:pPr>
        <w:pStyle w:val="DefaultText"/>
        <w:tabs>
          <w:tab w:val="left" w:pos="567"/>
          <w:tab w:val="left" w:pos="9639"/>
        </w:tabs>
        <w:ind w:left="567" w:hanging="567"/>
        <w:rPr>
          <w:rFonts w:ascii="Arial" w:hAnsi="Arial" w:cs="Arial"/>
          <w:b/>
          <w:bCs/>
          <w:sz w:val="21"/>
          <w:szCs w:val="21"/>
        </w:rPr>
      </w:pPr>
    </w:p>
    <w:p w14:paraId="692E92AC" w14:textId="214B6221" w:rsidR="00D47E93" w:rsidRPr="00F007C4" w:rsidRDefault="00C92E7A" w:rsidP="00682A84">
      <w:pPr>
        <w:pStyle w:val="DefaultText"/>
        <w:tabs>
          <w:tab w:val="left" w:pos="567"/>
          <w:tab w:val="left" w:pos="9639"/>
        </w:tabs>
        <w:ind w:left="567" w:hanging="567"/>
        <w:rPr>
          <w:rFonts w:ascii="Arial" w:hAnsi="Arial" w:cs="Arial"/>
          <w:b/>
          <w:bCs/>
          <w:sz w:val="21"/>
          <w:szCs w:val="21"/>
        </w:rPr>
      </w:pPr>
      <w:r>
        <w:rPr>
          <w:rFonts w:ascii="Arial" w:hAnsi="Arial" w:cs="Arial"/>
          <w:b/>
          <w:bCs/>
          <w:sz w:val="21"/>
          <w:szCs w:val="21"/>
        </w:rPr>
        <w:t>3</w:t>
      </w:r>
      <w:r w:rsidR="00D47E93" w:rsidRPr="00F007C4">
        <w:rPr>
          <w:rFonts w:ascii="Arial" w:hAnsi="Arial" w:cs="Arial"/>
          <w:b/>
          <w:bCs/>
          <w:sz w:val="21"/>
          <w:szCs w:val="21"/>
        </w:rPr>
        <w:t>.</w:t>
      </w:r>
      <w:r w:rsidR="00D47E93" w:rsidRPr="00F007C4">
        <w:rPr>
          <w:rFonts w:ascii="Arial" w:hAnsi="Arial" w:cs="Arial"/>
          <w:b/>
          <w:bCs/>
          <w:sz w:val="21"/>
          <w:szCs w:val="21"/>
        </w:rPr>
        <w:tab/>
      </w:r>
      <w:r w:rsidR="00D47E93">
        <w:rPr>
          <w:rFonts w:ascii="Arial" w:hAnsi="Arial" w:cs="Arial"/>
          <w:b/>
          <w:bCs/>
          <w:sz w:val="21"/>
          <w:szCs w:val="21"/>
        </w:rPr>
        <w:t>Regulatory Standards of Governance and Financial Management</w:t>
      </w:r>
      <w:r w:rsidR="0034168F">
        <w:rPr>
          <w:rFonts w:ascii="Arial" w:hAnsi="Arial" w:cs="Arial"/>
          <w:b/>
          <w:bCs/>
          <w:sz w:val="21"/>
          <w:szCs w:val="21"/>
        </w:rPr>
        <w:tab/>
      </w:r>
      <w:r w:rsidR="006563E6">
        <w:rPr>
          <w:rFonts w:ascii="Arial" w:hAnsi="Arial" w:cs="Arial"/>
          <w:b/>
          <w:bCs/>
          <w:sz w:val="21"/>
          <w:szCs w:val="21"/>
        </w:rPr>
        <w:t>2</w:t>
      </w:r>
    </w:p>
    <w:p w14:paraId="692E92AD" w14:textId="77777777" w:rsidR="00D47E93" w:rsidRPr="00F007C4" w:rsidRDefault="00D47E93" w:rsidP="00682A84">
      <w:pPr>
        <w:pStyle w:val="DefaultText"/>
        <w:tabs>
          <w:tab w:val="left" w:pos="567"/>
          <w:tab w:val="left" w:pos="9639"/>
        </w:tabs>
        <w:ind w:left="567" w:hanging="567"/>
        <w:rPr>
          <w:rFonts w:ascii="Arial" w:hAnsi="Arial" w:cs="Arial"/>
          <w:b/>
          <w:bCs/>
          <w:sz w:val="21"/>
          <w:szCs w:val="21"/>
        </w:rPr>
      </w:pPr>
    </w:p>
    <w:p w14:paraId="692E92AE" w14:textId="7A97D27E" w:rsidR="00D47E93" w:rsidRPr="00F007C4" w:rsidRDefault="00C92E7A" w:rsidP="00682A84">
      <w:pPr>
        <w:pStyle w:val="DefaultText"/>
        <w:tabs>
          <w:tab w:val="left" w:pos="567"/>
          <w:tab w:val="left" w:pos="9639"/>
        </w:tabs>
        <w:ind w:left="567" w:hanging="567"/>
        <w:rPr>
          <w:rFonts w:ascii="Arial" w:hAnsi="Arial" w:cs="Arial"/>
          <w:b/>
          <w:bCs/>
          <w:sz w:val="21"/>
          <w:szCs w:val="21"/>
        </w:rPr>
      </w:pPr>
      <w:r>
        <w:rPr>
          <w:rFonts w:ascii="Arial" w:hAnsi="Arial" w:cs="Arial"/>
          <w:b/>
          <w:bCs/>
          <w:sz w:val="21"/>
          <w:szCs w:val="21"/>
        </w:rPr>
        <w:t>4</w:t>
      </w:r>
      <w:r w:rsidR="00D47E93" w:rsidRPr="00F007C4">
        <w:rPr>
          <w:rFonts w:ascii="Arial" w:hAnsi="Arial" w:cs="Arial"/>
          <w:b/>
          <w:bCs/>
          <w:sz w:val="21"/>
          <w:szCs w:val="21"/>
        </w:rPr>
        <w:t>.</w:t>
      </w:r>
      <w:r w:rsidR="00D47E93" w:rsidRPr="00F007C4">
        <w:rPr>
          <w:rFonts w:ascii="Arial" w:hAnsi="Arial" w:cs="Arial"/>
          <w:b/>
          <w:bCs/>
          <w:sz w:val="21"/>
          <w:szCs w:val="21"/>
        </w:rPr>
        <w:tab/>
      </w:r>
      <w:r w:rsidR="00D47E93">
        <w:rPr>
          <w:rFonts w:ascii="Arial" w:hAnsi="Arial" w:cs="Arial"/>
          <w:b/>
          <w:bCs/>
          <w:sz w:val="21"/>
          <w:szCs w:val="21"/>
        </w:rPr>
        <w:t>Risk Management</w:t>
      </w:r>
      <w:r w:rsidR="0034168F">
        <w:rPr>
          <w:rFonts w:ascii="Arial" w:hAnsi="Arial" w:cs="Arial"/>
          <w:b/>
          <w:bCs/>
          <w:sz w:val="21"/>
          <w:szCs w:val="21"/>
        </w:rPr>
        <w:tab/>
      </w:r>
      <w:r w:rsidR="006563E6">
        <w:rPr>
          <w:rFonts w:ascii="Arial" w:hAnsi="Arial" w:cs="Arial"/>
          <w:b/>
          <w:bCs/>
          <w:sz w:val="21"/>
          <w:szCs w:val="21"/>
        </w:rPr>
        <w:t>3</w:t>
      </w:r>
    </w:p>
    <w:p w14:paraId="692E92AF" w14:textId="77777777" w:rsidR="00D47E93" w:rsidRPr="00F007C4" w:rsidRDefault="00D47E93" w:rsidP="00682A84">
      <w:pPr>
        <w:pStyle w:val="DefaultText"/>
        <w:tabs>
          <w:tab w:val="left" w:pos="567"/>
          <w:tab w:val="left" w:pos="6629"/>
          <w:tab w:val="left" w:pos="8046"/>
          <w:tab w:val="left" w:pos="9639"/>
        </w:tabs>
        <w:ind w:left="567" w:hanging="567"/>
        <w:rPr>
          <w:rFonts w:ascii="Arial" w:hAnsi="Arial" w:cs="Arial"/>
          <w:b/>
          <w:bCs/>
          <w:sz w:val="21"/>
          <w:szCs w:val="21"/>
        </w:rPr>
      </w:pPr>
    </w:p>
    <w:p w14:paraId="692E92B0" w14:textId="77777777" w:rsidR="00D47E93" w:rsidRPr="00F007C4" w:rsidRDefault="00C92E7A" w:rsidP="002453B6">
      <w:pPr>
        <w:pStyle w:val="DefaultText"/>
        <w:tabs>
          <w:tab w:val="left" w:pos="567"/>
          <w:tab w:val="left" w:pos="4065"/>
          <w:tab w:val="left" w:pos="9639"/>
        </w:tabs>
        <w:ind w:left="567" w:hanging="567"/>
        <w:rPr>
          <w:rFonts w:ascii="Arial" w:hAnsi="Arial" w:cs="Arial"/>
          <w:b/>
          <w:bCs/>
          <w:sz w:val="21"/>
          <w:szCs w:val="21"/>
        </w:rPr>
      </w:pPr>
      <w:r>
        <w:rPr>
          <w:rFonts w:ascii="Arial" w:hAnsi="Arial" w:cs="Arial"/>
          <w:b/>
          <w:bCs/>
          <w:sz w:val="21"/>
          <w:szCs w:val="21"/>
        </w:rPr>
        <w:t>5</w:t>
      </w:r>
      <w:r w:rsidR="00D47E93">
        <w:rPr>
          <w:rFonts w:ascii="Arial" w:hAnsi="Arial" w:cs="Arial"/>
          <w:b/>
          <w:bCs/>
          <w:sz w:val="21"/>
          <w:szCs w:val="21"/>
        </w:rPr>
        <w:t>.</w:t>
      </w:r>
      <w:r w:rsidR="00D47E93">
        <w:rPr>
          <w:rFonts w:ascii="Arial" w:hAnsi="Arial" w:cs="Arial"/>
          <w:b/>
          <w:bCs/>
          <w:sz w:val="21"/>
          <w:szCs w:val="21"/>
        </w:rPr>
        <w:tab/>
        <w:t>Treasury Management Approach</w:t>
      </w:r>
      <w:r w:rsidR="0034168F">
        <w:rPr>
          <w:rFonts w:ascii="Arial" w:hAnsi="Arial" w:cs="Arial"/>
          <w:b/>
          <w:bCs/>
          <w:sz w:val="21"/>
          <w:szCs w:val="21"/>
        </w:rPr>
        <w:tab/>
      </w:r>
      <w:r w:rsidR="00E769D5">
        <w:rPr>
          <w:rFonts w:ascii="Arial" w:hAnsi="Arial" w:cs="Arial"/>
          <w:b/>
          <w:bCs/>
          <w:sz w:val="21"/>
          <w:szCs w:val="21"/>
        </w:rPr>
        <w:tab/>
      </w:r>
      <w:r w:rsidR="00DB6416">
        <w:rPr>
          <w:rFonts w:ascii="Arial" w:hAnsi="Arial" w:cs="Arial"/>
          <w:b/>
          <w:bCs/>
          <w:sz w:val="21"/>
          <w:szCs w:val="21"/>
        </w:rPr>
        <w:t>5</w:t>
      </w:r>
    </w:p>
    <w:p w14:paraId="692E92B1" w14:textId="77777777" w:rsidR="00D47E93" w:rsidRPr="00F007C4" w:rsidRDefault="00D47E93" w:rsidP="00682A84">
      <w:pPr>
        <w:pStyle w:val="DefaultText"/>
        <w:tabs>
          <w:tab w:val="left" w:pos="567"/>
          <w:tab w:val="left" w:pos="6629"/>
          <w:tab w:val="left" w:pos="8046"/>
          <w:tab w:val="left" w:pos="9639"/>
        </w:tabs>
        <w:ind w:left="567" w:hanging="567"/>
        <w:rPr>
          <w:rFonts w:ascii="Arial" w:hAnsi="Arial" w:cs="Arial"/>
          <w:b/>
          <w:bCs/>
          <w:sz w:val="21"/>
          <w:szCs w:val="21"/>
        </w:rPr>
      </w:pPr>
      <w:r w:rsidRPr="00F007C4">
        <w:rPr>
          <w:rFonts w:ascii="Arial" w:hAnsi="Arial" w:cs="Arial"/>
          <w:b/>
          <w:bCs/>
          <w:sz w:val="21"/>
          <w:szCs w:val="21"/>
        </w:rPr>
        <w:tab/>
      </w:r>
    </w:p>
    <w:p w14:paraId="692E92B2" w14:textId="602F0561" w:rsidR="00427E1B" w:rsidRPr="00D47E93" w:rsidRDefault="00C92E7A" w:rsidP="00682A84">
      <w:pPr>
        <w:pStyle w:val="DefaultText"/>
        <w:tabs>
          <w:tab w:val="left" w:pos="567"/>
          <w:tab w:val="left" w:pos="9639"/>
        </w:tabs>
        <w:ind w:left="567" w:hanging="567"/>
        <w:rPr>
          <w:rFonts w:ascii="Arial" w:hAnsi="Arial" w:cs="Arial"/>
          <w:b/>
          <w:bCs/>
          <w:sz w:val="21"/>
          <w:szCs w:val="21"/>
        </w:rPr>
      </w:pPr>
      <w:r>
        <w:rPr>
          <w:rFonts w:ascii="Arial" w:hAnsi="Arial" w:cs="Arial"/>
          <w:b/>
          <w:bCs/>
          <w:sz w:val="21"/>
          <w:szCs w:val="21"/>
        </w:rPr>
        <w:t>6</w:t>
      </w:r>
      <w:r w:rsidR="00D47E93">
        <w:rPr>
          <w:rFonts w:ascii="Arial" w:hAnsi="Arial" w:cs="Arial"/>
          <w:b/>
          <w:bCs/>
          <w:sz w:val="21"/>
          <w:szCs w:val="21"/>
        </w:rPr>
        <w:t>.</w:t>
      </w:r>
      <w:r w:rsidR="00D47E93">
        <w:rPr>
          <w:rFonts w:ascii="Arial" w:hAnsi="Arial" w:cs="Arial"/>
          <w:b/>
          <w:bCs/>
          <w:sz w:val="21"/>
          <w:szCs w:val="21"/>
        </w:rPr>
        <w:tab/>
        <w:t>Operation of Treasury Management</w:t>
      </w:r>
      <w:r w:rsidR="003F3A6C">
        <w:rPr>
          <w:rFonts w:ascii="Arial" w:hAnsi="Arial" w:cs="Arial"/>
          <w:b/>
          <w:bCs/>
          <w:sz w:val="21"/>
          <w:szCs w:val="21"/>
        </w:rPr>
        <w:t xml:space="preserve">                                                               </w:t>
      </w:r>
      <w:r w:rsidR="00BD2166">
        <w:rPr>
          <w:rFonts w:ascii="Arial" w:hAnsi="Arial" w:cs="Arial"/>
          <w:b/>
          <w:bCs/>
          <w:sz w:val="21"/>
          <w:szCs w:val="21"/>
        </w:rPr>
        <w:t xml:space="preserve">                                9</w:t>
      </w:r>
      <w:r w:rsidR="00D47E93" w:rsidRPr="00F007C4">
        <w:rPr>
          <w:rFonts w:ascii="Arial" w:hAnsi="Arial" w:cs="Arial"/>
          <w:b/>
          <w:bCs/>
          <w:sz w:val="21"/>
          <w:szCs w:val="21"/>
        </w:rPr>
        <w:tab/>
      </w:r>
    </w:p>
    <w:p w14:paraId="692E92B3" w14:textId="77777777" w:rsidR="00427E1B" w:rsidRDefault="00427E1B" w:rsidP="00682A84">
      <w:pPr>
        <w:pStyle w:val="DefaultText"/>
        <w:tabs>
          <w:tab w:val="left" w:pos="567"/>
          <w:tab w:val="left" w:pos="6629"/>
          <w:tab w:val="left" w:pos="8046"/>
          <w:tab w:val="left" w:pos="9639"/>
        </w:tabs>
        <w:ind w:left="567" w:hanging="567"/>
        <w:rPr>
          <w:rFonts w:ascii="Arial" w:hAnsi="Arial" w:cs="Arial"/>
          <w:sz w:val="21"/>
          <w:szCs w:val="21"/>
        </w:rPr>
      </w:pPr>
    </w:p>
    <w:p w14:paraId="692E92B4"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5"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6"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7"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8"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9"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A"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B" w14:textId="77777777" w:rsidR="00427E1B" w:rsidRDefault="00427E1B" w:rsidP="00341168">
      <w:pPr>
        <w:pStyle w:val="DefaultText"/>
        <w:tabs>
          <w:tab w:val="left" w:pos="6629"/>
          <w:tab w:val="left" w:pos="8046"/>
          <w:tab w:val="right" w:pos="8789"/>
        </w:tabs>
        <w:rPr>
          <w:rFonts w:ascii="Arial" w:hAnsi="Arial" w:cs="Arial"/>
          <w:sz w:val="21"/>
          <w:szCs w:val="21"/>
        </w:rPr>
      </w:pPr>
    </w:p>
    <w:p w14:paraId="692E92BC" w14:textId="77777777" w:rsidR="00427E1B" w:rsidRPr="00F007C4" w:rsidRDefault="00427E1B" w:rsidP="00341168">
      <w:pPr>
        <w:pStyle w:val="DefaultText"/>
        <w:tabs>
          <w:tab w:val="left" w:pos="6629"/>
          <w:tab w:val="left" w:pos="8046"/>
          <w:tab w:val="right" w:pos="8789"/>
        </w:tabs>
        <w:rPr>
          <w:rFonts w:ascii="Arial" w:hAnsi="Arial" w:cs="Arial"/>
          <w:sz w:val="21"/>
          <w:szCs w:val="21"/>
        </w:rPr>
      </w:pPr>
    </w:p>
    <w:p w14:paraId="692E92BD" w14:textId="77777777" w:rsidR="00D47E93" w:rsidRDefault="00D47E93" w:rsidP="00DA0359">
      <w:pPr>
        <w:rPr>
          <w:rFonts w:ascii="Arial" w:hAnsi="Arial" w:cs="Arial"/>
          <w:sz w:val="21"/>
          <w:szCs w:val="21"/>
        </w:rPr>
      </w:pPr>
    </w:p>
    <w:p w14:paraId="692E92BE" w14:textId="77777777" w:rsidR="00D47E93" w:rsidRDefault="00D47E93" w:rsidP="00DA0359">
      <w:pPr>
        <w:rPr>
          <w:rFonts w:ascii="Arial" w:hAnsi="Arial" w:cs="Arial"/>
          <w:sz w:val="21"/>
          <w:szCs w:val="21"/>
        </w:rPr>
      </w:pPr>
    </w:p>
    <w:p w14:paraId="692E92BF" w14:textId="77777777" w:rsidR="00D47E93" w:rsidRDefault="00D47E93" w:rsidP="00DA0359">
      <w:pPr>
        <w:rPr>
          <w:rFonts w:ascii="Arial" w:hAnsi="Arial" w:cs="Arial"/>
          <w:sz w:val="21"/>
          <w:szCs w:val="21"/>
        </w:rPr>
      </w:pPr>
    </w:p>
    <w:p w14:paraId="692E92C0" w14:textId="77777777" w:rsidR="00D47E93" w:rsidRDefault="00D47E93" w:rsidP="00DA0359">
      <w:pPr>
        <w:rPr>
          <w:rFonts w:ascii="Arial" w:hAnsi="Arial" w:cs="Arial"/>
          <w:sz w:val="21"/>
          <w:szCs w:val="21"/>
        </w:rPr>
      </w:pPr>
    </w:p>
    <w:p w14:paraId="692E92C1" w14:textId="77777777" w:rsidR="00D47E93" w:rsidRDefault="00D47E93" w:rsidP="00DA0359">
      <w:pPr>
        <w:rPr>
          <w:rFonts w:ascii="Arial" w:hAnsi="Arial" w:cs="Arial"/>
          <w:sz w:val="21"/>
          <w:szCs w:val="21"/>
        </w:rPr>
      </w:pPr>
    </w:p>
    <w:p w14:paraId="692E92C2" w14:textId="77777777" w:rsidR="00D47E93" w:rsidRDefault="00D47E93" w:rsidP="00DA0359">
      <w:pPr>
        <w:rPr>
          <w:rFonts w:ascii="Arial" w:hAnsi="Arial" w:cs="Arial"/>
          <w:sz w:val="21"/>
          <w:szCs w:val="21"/>
        </w:rPr>
      </w:pPr>
    </w:p>
    <w:p w14:paraId="692E92C3" w14:textId="77777777" w:rsidR="00D47E93" w:rsidRDefault="00D47E93" w:rsidP="00DA0359">
      <w:pPr>
        <w:rPr>
          <w:rFonts w:ascii="Arial" w:hAnsi="Arial" w:cs="Arial"/>
          <w:sz w:val="21"/>
          <w:szCs w:val="21"/>
        </w:rPr>
      </w:pPr>
    </w:p>
    <w:p w14:paraId="692E92C4" w14:textId="77777777" w:rsidR="00D47E93" w:rsidRDefault="00D47E93" w:rsidP="00DA0359">
      <w:pPr>
        <w:rPr>
          <w:rFonts w:ascii="Arial" w:hAnsi="Arial" w:cs="Arial"/>
          <w:sz w:val="21"/>
          <w:szCs w:val="21"/>
        </w:rPr>
      </w:pPr>
    </w:p>
    <w:p w14:paraId="692E92C5" w14:textId="77777777" w:rsidR="00D47E93" w:rsidRDefault="00D47E93" w:rsidP="00DA0359">
      <w:pPr>
        <w:rPr>
          <w:rFonts w:ascii="Arial" w:hAnsi="Arial" w:cs="Arial"/>
          <w:sz w:val="21"/>
          <w:szCs w:val="21"/>
        </w:rPr>
      </w:pPr>
    </w:p>
    <w:p w14:paraId="692E92C6" w14:textId="77777777" w:rsidR="00D47E93" w:rsidRDefault="00D47E93" w:rsidP="00DA0359">
      <w:pPr>
        <w:rPr>
          <w:rFonts w:ascii="Arial" w:hAnsi="Arial" w:cs="Arial"/>
          <w:sz w:val="21"/>
          <w:szCs w:val="21"/>
        </w:rPr>
      </w:pPr>
    </w:p>
    <w:p w14:paraId="692E92C7" w14:textId="77777777" w:rsidR="00D47E93" w:rsidRDefault="00D47E93" w:rsidP="00DA0359">
      <w:pPr>
        <w:rPr>
          <w:rFonts w:ascii="Arial" w:hAnsi="Arial" w:cs="Arial"/>
          <w:sz w:val="21"/>
          <w:szCs w:val="21"/>
        </w:rPr>
      </w:pPr>
    </w:p>
    <w:p w14:paraId="692E92C8" w14:textId="77777777" w:rsidR="00D47E93" w:rsidRDefault="00D47E93" w:rsidP="00DA0359">
      <w:pPr>
        <w:rPr>
          <w:rFonts w:ascii="Arial" w:hAnsi="Arial" w:cs="Arial"/>
          <w:sz w:val="21"/>
          <w:szCs w:val="21"/>
        </w:rPr>
      </w:pPr>
    </w:p>
    <w:p w14:paraId="692E92C9" w14:textId="77777777" w:rsidR="00D47E93" w:rsidRDefault="00D47E93" w:rsidP="00DA0359">
      <w:pPr>
        <w:rPr>
          <w:rFonts w:ascii="Arial" w:hAnsi="Arial" w:cs="Arial"/>
          <w:sz w:val="21"/>
          <w:szCs w:val="21"/>
        </w:rPr>
      </w:pPr>
    </w:p>
    <w:p w14:paraId="692E92CA" w14:textId="77777777" w:rsidR="00D47E93" w:rsidRDefault="00D47E93" w:rsidP="00DA0359">
      <w:pPr>
        <w:rPr>
          <w:rFonts w:ascii="Arial" w:hAnsi="Arial" w:cs="Arial"/>
          <w:sz w:val="21"/>
          <w:szCs w:val="21"/>
        </w:rPr>
      </w:pPr>
    </w:p>
    <w:p w14:paraId="692E92CB" w14:textId="77777777" w:rsidR="00D47E93" w:rsidRDefault="00D47E93" w:rsidP="00DA0359">
      <w:pPr>
        <w:rPr>
          <w:rFonts w:ascii="Arial" w:hAnsi="Arial" w:cs="Arial"/>
          <w:sz w:val="21"/>
          <w:szCs w:val="21"/>
        </w:rPr>
      </w:pPr>
    </w:p>
    <w:p w14:paraId="692E92CC" w14:textId="77777777" w:rsidR="00D47E93" w:rsidRDefault="00D47E93" w:rsidP="00DA0359">
      <w:pPr>
        <w:rPr>
          <w:rFonts w:ascii="Arial" w:hAnsi="Arial" w:cs="Arial"/>
          <w:sz w:val="21"/>
          <w:szCs w:val="21"/>
        </w:rPr>
      </w:pPr>
    </w:p>
    <w:p w14:paraId="692E92CD" w14:textId="77777777" w:rsidR="00D47E93" w:rsidRDefault="00D47E93" w:rsidP="00DA0359">
      <w:pPr>
        <w:rPr>
          <w:rFonts w:ascii="Arial" w:hAnsi="Arial" w:cs="Arial"/>
          <w:sz w:val="21"/>
          <w:szCs w:val="21"/>
        </w:rPr>
      </w:pPr>
    </w:p>
    <w:p w14:paraId="692E92CE" w14:textId="77777777" w:rsidR="00D47E93" w:rsidRDefault="00D47E93" w:rsidP="00DA0359">
      <w:pPr>
        <w:rPr>
          <w:rFonts w:ascii="Arial" w:hAnsi="Arial" w:cs="Arial"/>
          <w:sz w:val="21"/>
          <w:szCs w:val="21"/>
        </w:rPr>
      </w:pPr>
    </w:p>
    <w:p w14:paraId="692E92CF" w14:textId="77777777" w:rsidR="00D47E93" w:rsidRDefault="00D47E93" w:rsidP="00DA0359">
      <w:pPr>
        <w:rPr>
          <w:rFonts w:ascii="Arial" w:hAnsi="Arial" w:cs="Arial"/>
          <w:sz w:val="21"/>
          <w:szCs w:val="21"/>
        </w:rPr>
      </w:pPr>
    </w:p>
    <w:p w14:paraId="692E92D0" w14:textId="77777777" w:rsidR="00D47E93" w:rsidRDefault="00D47E93" w:rsidP="00DA0359">
      <w:pPr>
        <w:rPr>
          <w:rFonts w:ascii="Arial" w:hAnsi="Arial" w:cs="Arial"/>
          <w:sz w:val="21"/>
          <w:szCs w:val="21"/>
        </w:rPr>
      </w:pPr>
    </w:p>
    <w:p w14:paraId="692E92D1" w14:textId="77777777" w:rsidR="00D47E93" w:rsidRDefault="00D47E93" w:rsidP="00DA0359">
      <w:pPr>
        <w:rPr>
          <w:rFonts w:ascii="Arial" w:hAnsi="Arial" w:cs="Arial"/>
          <w:sz w:val="21"/>
          <w:szCs w:val="21"/>
        </w:rPr>
      </w:pPr>
    </w:p>
    <w:p w14:paraId="692E92D2" w14:textId="77777777" w:rsidR="00D47E93" w:rsidRDefault="00D47E93" w:rsidP="00DA0359">
      <w:pPr>
        <w:rPr>
          <w:rFonts w:ascii="Arial" w:hAnsi="Arial" w:cs="Arial"/>
          <w:sz w:val="21"/>
          <w:szCs w:val="21"/>
        </w:rPr>
      </w:pPr>
    </w:p>
    <w:p w14:paraId="692E92D3" w14:textId="77777777" w:rsidR="00D47E93" w:rsidRDefault="00D47E93" w:rsidP="00DA0359">
      <w:pPr>
        <w:rPr>
          <w:rFonts w:ascii="Arial" w:hAnsi="Arial" w:cs="Arial"/>
          <w:sz w:val="21"/>
          <w:szCs w:val="21"/>
        </w:rPr>
      </w:pPr>
    </w:p>
    <w:p w14:paraId="692E92D4" w14:textId="77777777" w:rsidR="00D47E93" w:rsidRDefault="00D47E93" w:rsidP="00DA0359">
      <w:pPr>
        <w:rPr>
          <w:rFonts w:ascii="Arial" w:hAnsi="Arial" w:cs="Arial"/>
          <w:sz w:val="21"/>
          <w:szCs w:val="21"/>
        </w:rPr>
      </w:pPr>
    </w:p>
    <w:p w14:paraId="692E92D5" w14:textId="77777777" w:rsidR="00D47E93" w:rsidRDefault="00D47E93" w:rsidP="00DA0359">
      <w:pPr>
        <w:rPr>
          <w:rFonts w:ascii="Arial" w:hAnsi="Arial" w:cs="Arial"/>
          <w:sz w:val="21"/>
          <w:szCs w:val="21"/>
        </w:rPr>
      </w:pPr>
    </w:p>
    <w:p w14:paraId="692E92D6" w14:textId="77777777" w:rsidR="00D47E93" w:rsidRDefault="00D47E93" w:rsidP="00DA0359">
      <w:pPr>
        <w:rPr>
          <w:rFonts w:ascii="Arial" w:hAnsi="Arial" w:cs="Arial"/>
          <w:sz w:val="21"/>
          <w:szCs w:val="21"/>
        </w:rPr>
      </w:pPr>
    </w:p>
    <w:p w14:paraId="692E92D9" w14:textId="77777777" w:rsidR="00312F38" w:rsidRDefault="00312F38" w:rsidP="00DA0359">
      <w:pPr>
        <w:rPr>
          <w:rFonts w:ascii="Arial" w:hAnsi="Arial" w:cs="Arial"/>
          <w:sz w:val="21"/>
          <w:szCs w:val="21"/>
        </w:rPr>
      </w:pPr>
    </w:p>
    <w:p w14:paraId="692E92DA" w14:textId="77777777" w:rsidR="000D6791" w:rsidRPr="00682A84" w:rsidRDefault="000D6791" w:rsidP="00682A84">
      <w:pPr>
        <w:pStyle w:val="ListParagraph"/>
        <w:numPr>
          <w:ilvl w:val="0"/>
          <w:numId w:val="45"/>
        </w:numPr>
        <w:ind w:hanging="720"/>
        <w:rPr>
          <w:rFonts w:ascii="Arial" w:hAnsi="Arial" w:cs="Arial"/>
          <w:sz w:val="21"/>
          <w:szCs w:val="21"/>
        </w:rPr>
      </w:pPr>
      <w:r w:rsidRPr="00682A84">
        <w:rPr>
          <w:rFonts w:ascii="Arial" w:hAnsi="Arial" w:cs="Arial"/>
          <w:b/>
          <w:sz w:val="21"/>
          <w:szCs w:val="21"/>
        </w:rPr>
        <w:lastRenderedPageBreak/>
        <w:t>Introduction</w:t>
      </w:r>
    </w:p>
    <w:p w14:paraId="692E92DB" w14:textId="77777777" w:rsidR="000D6791" w:rsidRPr="0055384C" w:rsidRDefault="000D6791" w:rsidP="00DA0359">
      <w:pPr>
        <w:rPr>
          <w:rFonts w:ascii="Arial" w:hAnsi="Arial" w:cs="Arial"/>
          <w:sz w:val="21"/>
          <w:szCs w:val="21"/>
        </w:rPr>
      </w:pPr>
    </w:p>
    <w:p w14:paraId="692E92DC" w14:textId="4D5D3C2F" w:rsidR="000D6791" w:rsidRDefault="00ED2608" w:rsidP="002453B6">
      <w:pPr>
        <w:pStyle w:val="ListParagraph"/>
        <w:numPr>
          <w:ilvl w:val="1"/>
          <w:numId w:val="45"/>
        </w:numPr>
        <w:jc w:val="both"/>
        <w:rPr>
          <w:rFonts w:ascii="Arial" w:hAnsi="Arial" w:cs="Arial"/>
          <w:sz w:val="21"/>
          <w:szCs w:val="21"/>
        </w:rPr>
      </w:pPr>
      <w:r w:rsidRPr="002453B6">
        <w:rPr>
          <w:rFonts w:ascii="Arial" w:hAnsi="Arial" w:cs="Arial"/>
          <w:sz w:val="21"/>
          <w:szCs w:val="21"/>
        </w:rPr>
        <w:t xml:space="preserve">This Treasury Management Policy is based upon the recommendations of the Code of Practice on Treasury </w:t>
      </w:r>
      <w:r w:rsidR="00365344">
        <w:rPr>
          <w:rFonts w:ascii="Arial" w:hAnsi="Arial" w:cs="Arial"/>
          <w:sz w:val="21"/>
          <w:szCs w:val="21"/>
        </w:rPr>
        <w:t xml:space="preserve"> in the Public Services</w:t>
      </w:r>
      <w:r w:rsidR="00365344" w:rsidRPr="002453B6">
        <w:rPr>
          <w:rFonts w:ascii="Arial" w:hAnsi="Arial" w:cs="Arial"/>
          <w:sz w:val="21"/>
          <w:szCs w:val="21"/>
        </w:rPr>
        <w:t xml:space="preserve"> </w:t>
      </w:r>
      <w:r w:rsidRPr="002453B6">
        <w:rPr>
          <w:rFonts w:ascii="Arial" w:hAnsi="Arial" w:cs="Arial"/>
          <w:sz w:val="21"/>
          <w:szCs w:val="21"/>
        </w:rPr>
        <w:t>issued by the Chartered Institute of Public Finance and Accountancy</w:t>
      </w:r>
      <w:r w:rsidR="00433D25">
        <w:rPr>
          <w:rFonts w:ascii="Arial" w:hAnsi="Arial" w:cs="Arial"/>
          <w:sz w:val="21"/>
          <w:szCs w:val="21"/>
        </w:rPr>
        <w:t xml:space="preserve"> (CIPFA)</w:t>
      </w:r>
      <w:r w:rsidRPr="002453B6">
        <w:rPr>
          <w:rFonts w:ascii="Arial" w:hAnsi="Arial" w:cs="Arial"/>
          <w:sz w:val="21"/>
          <w:szCs w:val="21"/>
        </w:rPr>
        <w:t xml:space="preserve"> (201</w:t>
      </w:r>
      <w:r w:rsidR="0076008F">
        <w:rPr>
          <w:rFonts w:ascii="Arial" w:hAnsi="Arial" w:cs="Arial"/>
          <w:sz w:val="21"/>
          <w:szCs w:val="21"/>
        </w:rPr>
        <w:t>7</w:t>
      </w:r>
      <w:r w:rsidRPr="002453B6">
        <w:rPr>
          <w:rFonts w:ascii="Arial" w:hAnsi="Arial" w:cs="Arial"/>
          <w:sz w:val="21"/>
          <w:szCs w:val="21"/>
        </w:rPr>
        <w:t xml:space="preserve"> Edition).</w:t>
      </w:r>
    </w:p>
    <w:p w14:paraId="692E92DD" w14:textId="77777777" w:rsidR="00256B76" w:rsidRDefault="00256B76" w:rsidP="002453B6">
      <w:pPr>
        <w:pStyle w:val="ListParagraph"/>
        <w:ind w:left="1440"/>
        <w:jc w:val="both"/>
        <w:rPr>
          <w:rFonts w:ascii="Arial" w:hAnsi="Arial" w:cs="Arial"/>
          <w:sz w:val="21"/>
          <w:szCs w:val="21"/>
        </w:rPr>
      </w:pPr>
    </w:p>
    <w:p w14:paraId="692E92DE" w14:textId="77777777" w:rsidR="00256B76" w:rsidRDefault="00256B76" w:rsidP="002453B6">
      <w:pPr>
        <w:pStyle w:val="ListParagraph"/>
        <w:numPr>
          <w:ilvl w:val="1"/>
          <w:numId w:val="45"/>
        </w:numPr>
        <w:jc w:val="both"/>
        <w:rPr>
          <w:rFonts w:ascii="Arial" w:hAnsi="Arial" w:cs="Arial"/>
          <w:sz w:val="21"/>
          <w:szCs w:val="21"/>
        </w:rPr>
      </w:pPr>
      <w:r>
        <w:rPr>
          <w:rFonts w:ascii="Arial" w:hAnsi="Arial" w:cs="Arial"/>
          <w:sz w:val="21"/>
          <w:szCs w:val="21"/>
        </w:rPr>
        <w:t>The Code identifies three key principles-</w:t>
      </w:r>
    </w:p>
    <w:p w14:paraId="692E92DF" w14:textId="77777777" w:rsidR="00256B76" w:rsidRPr="002453B6" w:rsidRDefault="00256B76" w:rsidP="002453B6">
      <w:pPr>
        <w:pStyle w:val="ListParagraph"/>
        <w:jc w:val="both"/>
        <w:rPr>
          <w:rFonts w:ascii="Arial" w:hAnsi="Arial" w:cs="Arial"/>
          <w:sz w:val="21"/>
          <w:szCs w:val="21"/>
        </w:rPr>
      </w:pPr>
    </w:p>
    <w:p w14:paraId="692E92E0" w14:textId="77777777" w:rsidR="00256B76" w:rsidRDefault="00256B76" w:rsidP="002453B6">
      <w:pPr>
        <w:pStyle w:val="ListParagraph"/>
        <w:numPr>
          <w:ilvl w:val="0"/>
          <w:numId w:val="46"/>
        </w:numPr>
        <w:jc w:val="both"/>
        <w:rPr>
          <w:rFonts w:ascii="Arial" w:hAnsi="Arial" w:cs="Arial"/>
          <w:sz w:val="21"/>
          <w:szCs w:val="21"/>
        </w:rPr>
      </w:pPr>
      <w:r>
        <w:rPr>
          <w:rFonts w:ascii="Arial" w:hAnsi="Arial" w:cs="Arial"/>
          <w:sz w:val="21"/>
          <w:szCs w:val="21"/>
        </w:rPr>
        <w:t>The Association should put in place formal and comprehensive objectives, policies and practices, strategies and reporting arrangements for the effective management and control of its treasury management activities.</w:t>
      </w:r>
    </w:p>
    <w:p w14:paraId="692E92E1" w14:textId="77777777" w:rsidR="00D95E5D" w:rsidRDefault="00D95E5D" w:rsidP="002453B6">
      <w:pPr>
        <w:pStyle w:val="ListParagraph"/>
        <w:ind w:left="2160"/>
        <w:jc w:val="both"/>
        <w:rPr>
          <w:rFonts w:ascii="Arial" w:hAnsi="Arial" w:cs="Arial"/>
          <w:sz w:val="21"/>
          <w:szCs w:val="21"/>
        </w:rPr>
      </w:pPr>
    </w:p>
    <w:p w14:paraId="692E92E2" w14:textId="77777777" w:rsidR="00256B76" w:rsidRDefault="00256B76" w:rsidP="002453B6">
      <w:pPr>
        <w:pStyle w:val="ListParagraph"/>
        <w:numPr>
          <w:ilvl w:val="0"/>
          <w:numId w:val="46"/>
        </w:numPr>
        <w:jc w:val="both"/>
        <w:rPr>
          <w:rFonts w:ascii="Arial" w:hAnsi="Arial" w:cs="Arial"/>
          <w:sz w:val="21"/>
          <w:szCs w:val="21"/>
        </w:rPr>
      </w:pPr>
      <w:r>
        <w:rPr>
          <w:rFonts w:ascii="Arial" w:hAnsi="Arial" w:cs="Arial"/>
          <w:sz w:val="21"/>
          <w:szCs w:val="21"/>
        </w:rPr>
        <w:t>The policies and practices should make clear that the effective management and control of risk are prime objectives of the</w:t>
      </w:r>
      <w:r w:rsidR="00E85E85">
        <w:rPr>
          <w:rFonts w:ascii="Arial" w:hAnsi="Arial" w:cs="Arial"/>
          <w:sz w:val="21"/>
          <w:szCs w:val="21"/>
        </w:rPr>
        <w:t xml:space="preserve"> Association’s treasury management activities and that responsibility for these lies clearly within the organisation. The appetite for risk should form a part of the annual strategy including any use of financial instruments for the prudent management of those risks, and should ensure that priority is given to security and liquidity when investing funds.</w:t>
      </w:r>
    </w:p>
    <w:p w14:paraId="692E92E3" w14:textId="77777777" w:rsidR="00D95E5D" w:rsidRPr="002453B6" w:rsidRDefault="00D95E5D" w:rsidP="002453B6">
      <w:pPr>
        <w:pStyle w:val="ListParagraph"/>
        <w:jc w:val="both"/>
        <w:rPr>
          <w:rFonts w:ascii="Arial" w:hAnsi="Arial" w:cs="Arial"/>
          <w:sz w:val="21"/>
          <w:szCs w:val="21"/>
        </w:rPr>
      </w:pPr>
    </w:p>
    <w:p w14:paraId="692E92E4" w14:textId="77777777" w:rsidR="00E85E85" w:rsidRDefault="00C2511C" w:rsidP="002453B6">
      <w:pPr>
        <w:pStyle w:val="ListParagraph"/>
        <w:numPr>
          <w:ilvl w:val="0"/>
          <w:numId w:val="46"/>
        </w:numPr>
        <w:jc w:val="both"/>
        <w:rPr>
          <w:rFonts w:ascii="Arial" w:hAnsi="Arial" w:cs="Arial"/>
          <w:sz w:val="21"/>
          <w:szCs w:val="21"/>
        </w:rPr>
      </w:pPr>
      <w:r>
        <w:rPr>
          <w:rFonts w:ascii="Arial" w:hAnsi="Arial" w:cs="Arial"/>
          <w:sz w:val="21"/>
          <w:szCs w:val="21"/>
        </w:rPr>
        <w:t>The Association should acknowledge that the pursuit of value for money in treasury management, and the use of suitable performance measures, are valid and important tools for responsible organisations to employ in support of their business and service objectives, and that, within the context of effective risk management, the treasury management policies and practices should reflect this.</w:t>
      </w:r>
    </w:p>
    <w:p w14:paraId="692E92E5" w14:textId="77777777" w:rsidR="00883EAA" w:rsidRPr="002453B6" w:rsidRDefault="00883EAA" w:rsidP="002453B6">
      <w:pPr>
        <w:pStyle w:val="ListParagraph"/>
        <w:jc w:val="both"/>
        <w:rPr>
          <w:rFonts w:ascii="Arial" w:hAnsi="Arial" w:cs="Arial"/>
          <w:sz w:val="21"/>
          <w:szCs w:val="21"/>
        </w:rPr>
      </w:pPr>
    </w:p>
    <w:p w14:paraId="692E92E6" w14:textId="0CDABFE7" w:rsidR="00883EAA" w:rsidRPr="002453B6" w:rsidRDefault="00883EAA" w:rsidP="002453B6">
      <w:pPr>
        <w:pStyle w:val="ListParagraph"/>
        <w:numPr>
          <w:ilvl w:val="1"/>
          <w:numId w:val="45"/>
        </w:numPr>
        <w:jc w:val="both"/>
        <w:rPr>
          <w:rFonts w:ascii="Arial" w:hAnsi="Arial" w:cs="Arial"/>
          <w:sz w:val="21"/>
          <w:szCs w:val="21"/>
        </w:rPr>
      </w:pPr>
      <w:r w:rsidRPr="002453B6">
        <w:rPr>
          <w:rFonts w:ascii="Arial" w:hAnsi="Arial" w:cs="Arial"/>
          <w:sz w:val="21"/>
          <w:szCs w:val="21"/>
        </w:rPr>
        <w:t>The Association’</w:t>
      </w:r>
      <w:r w:rsidR="00764261" w:rsidRPr="002453B6">
        <w:rPr>
          <w:rFonts w:ascii="Arial" w:hAnsi="Arial" w:cs="Arial"/>
          <w:sz w:val="21"/>
          <w:szCs w:val="21"/>
        </w:rPr>
        <w:t xml:space="preserve">s Financial Regulations </w:t>
      </w:r>
      <w:r w:rsidRPr="002453B6">
        <w:rPr>
          <w:rFonts w:ascii="Arial" w:hAnsi="Arial" w:cs="Arial"/>
          <w:sz w:val="21"/>
          <w:szCs w:val="21"/>
        </w:rPr>
        <w:t>include the CIPF</w:t>
      </w:r>
      <w:r w:rsidR="00764261" w:rsidRPr="002453B6">
        <w:rPr>
          <w:rFonts w:ascii="Arial" w:hAnsi="Arial" w:cs="Arial"/>
          <w:sz w:val="21"/>
          <w:szCs w:val="21"/>
        </w:rPr>
        <w:t xml:space="preserve">A Code recommended clauses in </w:t>
      </w:r>
      <w:r w:rsidR="003C3208" w:rsidRPr="002453B6">
        <w:rPr>
          <w:rFonts w:ascii="Arial" w:hAnsi="Arial" w:cs="Arial"/>
          <w:sz w:val="21"/>
          <w:szCs w:val="21"/>
        </w:rPr>
        <w:t>relation to treasury management.</w:t>
      </w:r>
    </w:p>
    <w:p w14:paraId="692E92E7" w14:textId="77777777" w:rsidR="00FC1705" w:rsidRDefault="00FC1705" w:rsidP="002453B6">
      <w:pPr>
        <w:jc w:val="both"/>
        <w:rPr>
          <w:rFonts w:ascii="Arial" w:hAnsi="Arial" w:cs="Arial"/>
          <w:sz w:val="21"/>
          <w:szCs w:val="21"/>
        </w:rPr>
      </w:pPr>
    </w:p>
    <w:p w14:paraId="692E92E8" w14:textId="77777777" w:rsidR="00FC1705" w:rsidRDefault="00FC1705" w:rsidP="00FC1705">
      <w:pPr>
        <w:ind w:left="1440" w:hanging="720"/>
        <w:jc w:val="both"/>
        <w:rPr>
          <w:rFonts w:ascii="Arial" w:hAnsi="Arial" w:cs="Arial"/>
          <w:sz w:val="21"/>
          <w:szCs w:val="21"/>
        </w:rPr>
      </w:pPr>
      <w:r>
        <w:rPr>
          <w:rFonts w:ascii="Arial" w:hAnsi="Arial" w:cs="Arial"/>
          <w:sz w:val="21"/>
          <w:szCs w:val="21"/>
        </w:rPr>
        <w:t>1.4</w:t>
      </w:r>
      <w:r>
        <w:rPr>
          <w:rFonts w:ascii="Arial" w:hAnsi="Arial" w:cs="Arial"/>
          <w:sz w:val="21"/>
          <w:szCs w:val="21"/>
        </w:rPr>
        <w:tab/>
      </w:r>
      <w:r w:rsidRPr="0055384C">
        <w:rPr>
          <w:rFonts w:ascii="Arial" w:hAnsi="Arial" w:cs="Arial"/>
          <w:sz w:val="21"/>
          <w:szCs w:val="21"/>
        </w:rPr>
        <w:t>Taking account of the large cash sums moving in and out of the Association it is important that appropriate Treasury Management procedures and practices are in place.  Treasury Management is concerned with making appropriate use of surplus funds whilst meeting the overriding need to protect the capital sum and, in the case of borrowing, keeping costs to a minimum whilst ensuring the stability of the longer-term financial position.</w:t>
      </w:r>
    </w:p>
    <w:p w14:paraId="692E92E9" w14:textId="77777777" w:rsidR="00FC1705" w:rsidRDefault="00FC1705" w:rsidP="002453B6">
      <w:pPr>
        <w:jc w:val="both"/>
        <w:rPr>
          <w:rFonts w:ascii="Arial" w:hAnsi="Arial" w:cs="Arial"/>
          <w:sz w:val="21"/>
          <w:szCs w:val="21"/>
        </w:rPr>
      </w:pPr>
    </w:p>
    <w:p w14:paraId="692E92EA" w14:textId="3F00B8D1" w:rsidR="00132ED8" w:rsidRPr="0055384C" w:rsidRDefault="00C92E7A" w:rsidP="002453B6">
      <w:pPr>
        <w:ind w:left="1440" w:hanging="720"/>
        <w:jc w:val="both"/>
        <w:rPr>
          <w:rFonts w:ascii="Arial" w:hAnsi="Arial" w:cs="Arial"/>
          <w:sz w:val="21"/>
          <w:szCs w:val="21"/>
        </w:rPr>
      </w:pPr>
      <w:r>
        <w:rPr>
          <w:rFonts w:ascii="Arial" w:hAnsi="Arial" w:cs="Arial"/>
          <w:sz w:val="21"/>
          <w:szCs w:val="21"/>
        </w:rPr>
        <w:t>1.</w:t>
      </w:r>
      <w:r w:rsidR="00FC1705">
        <w:rPr>
          <w:rFonts w:ascii="Arial" w:hAnsi="Arial" w:cs="Arial"/>
          <w:sz w:val="21"/>
          <w:szCs w:val="21"/>
        </w:rPr>
        <w:t>5</w:t>
      </w:r>
      <w:r>
        <w:rPr>
          <w:rFonts w:ascii="Arial" w:hAnsi="Arial" w:cs="Arial"/>
          <w:sz w:val="21"/>
          <w:szCs w:val="21"/>
        </w:rPr>
        <w:tab/>
      </w:r>
      <w:r w:rsidR="00132ED8">
        <w:rPr>
          <w:rFonts w:ascii="Arial" w:hAnsi="Arial" w:cs="Arial"/>
          <w:sz w:val="21"/>
          <w:szCs w:val="21"/>
        </w:rPr>
        <w:t xml:space="preserve">Overall control of the Association’s treasury management rests with the </w:t>
      </w:r>
      <w:r w:rsidR="00563B93">
        <w:rPr>
          <w:rFonts w:ascii="Arial" w:hAnsi="Arial" w:cs="Arial"/>
          <w:sz w:val="21"/>
          <w:szCs w:val="21"/>
        </w:rPr>
        <w:t>M</w:t>
      </w:r>
      <w:r w:rsidR="00132ED8">
        <w:rPr>
          <w:rFonts w:ascii="Arial" w:hAnsi="Arial" w:cs="Arial"/>
          <w:sz w:val="21"/>
          <w:szCs w:val="21"/>
        </w:rPr>
        <w:t>anagement Committee. The Officers of the Association must not operate outside of the guidelines set out in this policy and are accountable at all times to the Management Committee for their actions and decisions.</w:t>
      </w:r>
    </w:p>
    <w:p w14:paraId="692E92EC" w14:textId="77777777" w:rsidR="00386458" w:rsidRPr="0055384C" w:rsidRDefault="00386458" w:rsidP="002453B6">
      <w:pPr>
        <w:jc w:val="both"/>
        <w:rPr>
          <w:rFonts w:ascii="Arial" w:hAnsi="Arial" w:cs="Arial"/>
          <w:sz w:val="21"/>
          <w:szCs w:val="21"/>
        </w:rPr>
      </w:pPr>
    </w:p>
    <w:p w14:paraId="692E92ED" w14:textId="16ADDAEE" w:rsidR="00386458" w:rsidRDefault="00386458" w:rsidP="002453B6">
      <w:pPr>
        <w:ind w:left="1440" w:hanging="720"/>
        <w:jc w:val="both"/>
        <w:rPr>
          <w:rFonts w:ascii="Arial" w:hAnsi="Arial" w:cs="Arial"/>
          <w:sz w:val="21"/>
          <w:szCs w:val="21"/>
        </w:rPr>
      </w:pPr>
      <w:r w:rsidRPr="0055384C">
        <w:rPr>
          <w:rFonts w:ascii="Arial" w:hAnsi="Arial" w:cs="Arial"/>
          <w:sz w:val="21"/>
          <w:szCs w:val="21"/>
        </w:rPr>
        <w:t>1.</w:t>
      </w:r>
      <w:r w:rsidR="00FC1705">
        <w:rPr>
          <w:rFonts w:ascii="Arial" w:hAnsi="Arial" w:cs="Arial"/>
          <w:sz w:val="21"/>
          <w:szCs w:val="21"/>
        </w:rPr>
        <w:t>6</w:t>
      </w:r>
      <w:r w:rsidRPr="0055384C">
        <w:rPr>
          <w:rFonts w:ascii="Arial" w:hAnsi="Arial" w:cs="Arial"/>
          <w:sz w:val="21"/>
          <w:szCs w:val="21"/>
        </w:rPr>
        <w:tab/>
        <w:t xml:space="preserve">It is essential that Committee Members are aware of and understand the decisions being made by the Association and their financial implications.  The Management Committee is responsible for reviewing and monitoring the financial requirements of the Association in compliance with SHR Regulatory Standards, </w:t>
      </w:r>
      <w:r w:rsidR="00935530">
        <w:rPr>
          <w:rFonts w:ascii="Arial" w:hAnsi="Arial" w:cs="Arial"/>
          <w:sz w:val="21"/>
          <w:szCs w:val="21"/>
        </w:rPr>
        <w:t>KCHA’s</w:t>
      </w:r>
      <w:r w:rsidRPr="0055384C">
        <w:rPr>
          <w:rFonts w:ascii="Arial" w:hAnsi="Arial" w:cs="Arial"/>
          <w:sz w:val="21"/>
          <w:szCs w:val="21"/>
        </w:rPr>
        <w:t xml:space="preserve"> Financial Regulations and CIPFA’s </w:t>
      </w:r>
      <w:r>
        <w:rPr>
          <w:rFonts w:ascii="Arial" w:hAnsi="Arial" w:cs="Arial"/>
          <w:sz w:val="21"/>
          <w:szCs w:val="21"/>
        </w:rPr>
        <w:t xml:space="preserve">Code of Practice on </w:t>
      </w:r>
      <w:r w:rsidRPr="0055384C">
        <w:rPr>
          <w:rFonts w:ascii="Arial" w:hAnsi="Arial" w:cs="Arial"/>
          <w:sz w:val="21"/>
          <w:szCs w:val="21"/>
        </w:rPr>
        <w:t xml:space="preserve">Treasury Management  </w:t>
      </w:r>
      <w:r w:rsidR="00BA1620">
        <w:rPr>
          <w:rFonts w:ascii="Arial" w:hAnsi="Arial" w:cs="Arial"/>
          <w:sz w:val="21"/>
          <w:szCs w:val="21"/>
        </w:rPr>
        <w:t xml:space="preserve">The Director shall ensure that </w:t>
      </w:r>
      <w:r w:rsidRPr="0055384C">
        <w:rPr>
          <w:rFonts w:ascii="Arial" w:hAnsi="Arial" w:cs="Arial"/>
          <w:sz w:val="21"/>
          <w:szCs w:val="21"/>
        </w:rPr>
        <w:t>Committee</w:t>
      </w:r>
      <w:r w:rsidR="00BA1620">
        <w:rPr>
          <w:rFonts w:ascii="Arial" w:hAnsi="Arial" w:cs="Arial"/>
          <w:sz w:val="21"/>
          <w:szCs w:val="21"/>
        </w:rPr>
        <w:t xml:space="preserve"> and Staff </w:t>
      </w:r>
      <w:r w:rsidRPr="0055384C">
        <w:rPr>
          <w:rFonts w:ascii="Arial" w:hAnsi="Arial" w:cs="Arial"/>
          <w:sz w:val="21"/>
          <w:szCs w:val="21"/>
        </w:rPr>
        <w:t>Members will be briefed and receive appropriate training as requested or required.</w:t>
      </w:r>
    </w:p>
    <w:p w14:paraId="76B63EFE" w14:textId="77777777" w:rsidR="00126A23" w:rsidRDefault="00126A23" w:rsidP="002453B6">
      <w:pPr>
        <w:ind w:left="1440" w:hanging="720"/>
        <w:jc w:val="both"/>
        <w:rPr>
          <w:rFonts w:ascii="Arial" w:hAnsi="Arial" w:cs="Arial"/>
          <w:sz w:val="21"/>
          <w:szCs w:val="21"/>
        </w:rPr>
      </w:pPr>
    </w:p>
    <w:p w14:paraId="13110D3C" w14:textId="5E274625" w:rsidR="00126A23" w:rsidRDefault="00126A23" w:rsidP="002453B6">
      <w:pPr>
        <w:ind w:left="1440" w:hanging="720"/>
        <w:jc w:val="both"/>
        <w:rPr>
          <w:rFonts w:ascii="Arial" w:hAnsi="Arial" w:cs="Arial"/>
          <w:sz w:val="21"/>
          <w:szCs w:val="21"/>
        </w:rPr>
      </w:pPr>
      <w:r>
        <w:rPr>
          <w:rFonts w:ascii="Arial" w:hAnsi="Arial" w:cs="Arial"/>
          <w:sz w:val="21"/>
          <w:szCs w:val="21"/>
        </w:rPr>
        <w:t>1.7       Currently the Association has no loan debt in place</w:t>
      </w:r>
      <w:r w:rsidR="001F2671">
        <w:rPr>
          <w:rFonts w:ascii="Arial" w:hAnsi="Arial" w:cs="Arial"/>
          <w:sz w:val="21"/>
          <w:szCs w:val="21"/>
        </w:rPr>
        <w:t>.</w:t>
      </w:r>
    </w:p>
    <w:p w14:paraId="692E92EE" w14:textId="77777777" w:rsidR="00386458" w:rsidRDefault="00386458" w:rsidP="002453B6">
      <w:pPr>
        <w:ind w:left="1440" w:hanging="720"/>
        <w:jc w:val="both"/>
        <w:rPr>
          <w:rFonts w:ascii="Arial" w:hAnsi="Arial" w:cs="Arial"/>
          <w:sz w:val="21"/>
          <w:szCs w:val="21"/>
        </w:rPr>
      </w:pPr>
    </w:p>
    <w:p w14:paraId="692E92EF" w14:textId="77777777" w:rsidR="00386458" w:rsidRDefault="00386458" w:rsidP="002453B6">
      <w:pPr>
        <w:ind w:left="1440" w:hanging="720"/>
        <w:rPr>
          <w:rFonts w:ascii="Arial" w:hAnsi="Arial" w:cs="Arial"/>
          <w:sz w:val="21"/>
          <w:szCs w:val="21"/>
        </w:rPr>
      </w:pPr>
    </w:p>
    <w:p w14:paraId="692E92F0" w14:textId="77777777" w:rsidR="00386458" w:rsidRDefault="00386458" w:rsidP="00386458">
      <w:pPr>
        <w:rPr>
          <w:rFonts w:ascii="Arial" w:hAnsi="Arial" w:cs="Arial"/>
          <w:sz w:val="21"/>
          <w:szCs w:val="21"/>
        </w:rPr>
      </w:pPr>
    </w:p>
    <w:p w14:paraId="692E92F1" w14:textId="77777777" w:rsidR="00386458" w:rsidRDefault="00386458" w:rsidP="00386458">
      <w:pPr>
        <w:rPr>
          <w:rFonts w:ascii="Arial" w:hAnsi="Arial" w:cs="Arial"/>
          <w:sz w:val="21"/>
          <w:szCs w:val="21"/>
        </w:rPr>
      </w:pPr>
    </w:p>
    <w:p w14:paraId="692E92F2" w14:textId="77777777" w:rsidR="00386458" w:rsidRDefault="00386458" w:rsidP="00386458">
      <w:pPr>
        <w:rPr>
          <w:rFonts w:ascii="Arial" w:hAnsi="Arial" w:cs="Arial"/>
          <w:sz w:val="21"/>
          <w:szCs w:val="21"/>
        </w:rPr>
      </w:pPr>
    </w:p>
    <w:p w14:paraId="692E92F3" w14:textId="77777777" w:rsidR="00386458" w:rsidRPr="002453B6" w:rsidRDefault="00386458" w:rsidP="002453B6">
      <w:pPr>
        <w:ind w:left="720"/>
        <w:rPr>
          <w:rFonts w:ascii="Arial" w:hAnsi="Arial" w:cs="Arial"/>
          <w:sz w:val="21"/>
          <w:szCs w:val="21"/>
        </w:rPr>
      </w:pPr>
    </w:p>
    <w:p w14:paraId="692E92F4" w14:textId="77777777" w:rsidR="00D95E5D" w:rsidRDefault="00D95E5D" w:rsidP="002453B6">
      <w:pPr>
        <w:pStyle w:val="ListParagraph"/>
        <w:rPr>
          <w:rFonts w:ascii="Arial" w:hAnsi="Arial" w:cs="Arial"/>
          <w:sz w:val="21"/>
          <w:szCs w:val="21"/>
        </w:rPr>
      </w:pPr>
    </w:p>
    <w:p w14:paraId="692E92F5" w14:textId="77777777" w:rsidR="009F20A8" w:rsidRDefault="009F20A8" w:rsidP="002453B6">
      <w:pPr>
        <w:pStyle w:val="ListParagraph"/>
        <w:rPr>
          <w:rFonts w:ascii="Arial" w:hAnsi="Arial" w:cs="Arial"/>
          <w:b/>
          <w:sz w:val="21"/>
          <w:szCs w:val="21"/>
        </w:rPr>
      </w:pPr>
    </w:p>
    <w:p w14:paraId="692E92F6" w14:textId="77777777" w:rsidR="009F20A8" w:rsidRDefault="009F20A8" w:rsidP="002453B6">
      <w:pPr>
        <w:pStyle w:val="ListParagraph"/>
        <w:rPr>
          <w:rFonts w:ascii="Arial" w:hAnsi="Arial" w:cs="Arial"/>
          <w:b/>
          <w:sz w:val="21"/>
          <w:szCs w:val="21"/>
        </w:rPr>
      </w:pPr>
    </w:p>
    <w:p w14:paraId="692E92F7" w14:textId="77777777" w:rsidR="009F20A8" w:rsidRDefault="009F20A8" w:rsidP="002453B6">
      <w:pPr>
        <w:pStyle w:val="ListParagraph"/>
        <w:rPr>
          <w:rFonts w:ascii="Arial" w:hAnsi="Arial" w:cs="Arial"/>
          <w:b/>
          <w:sz w:val="21"/>
          <w:szCs w:val="21"/>
        </w:rPr>
      </w:pPr>
    </w:p>
    <w:p w14:paraId="692E92F8" w14:textId="77777777" w:rsidR="00184C62" w:rsidRDefault="00184C62" w:rsidP="002453B6">
      <w:pPr>
        <w:pStyle w:val="ListParagraph"/>
        <w:rPr>
          <w:rFonts w:ascii="Arial" w:hAnsi="Arial" w:cs="Arial"/>
          <w:b/>
          <w:sz w:val="21"/>
          <w:szCs w:val="21"/>
        </w:rPr>
      </w:pPr>
    </w:p>
    <w:p w14:paraId="692E92FD" w14:textId="77777777" w:rsidR="00386458" w:rsidRPr="002453B6" w:rsidRDefault="003B2B90" w:rsidP="002453B6">
      <w:pPr>
        <w:pStyle w:val="ListParagraph"/>
        <w:numPr>
          <w:ilvl w:val="0"/>
          <w:numId w:val="48"/>
        </w:numPr>
        <w:rPr>
          <w:rFonts w:ascii="Arial" w:hAnsi="Arial" w:cs="Arial"/>
          <w:b/>
          <w:sz w:val="21"/>
          <w:szCs w:val="21"/>
        </w:rPr>
      </w:pPr>
      <w:r>
        <w:rPr>
          <w:rFonts w:ascii="Arial" w:hAnsi="Arial" w:cs="Arial"/>
          <w:b/>
          <w:sz w:val="21"/>
          <w:szCs w:val="21"/>
        </w:rPr>
        <w:lastRenderedPageBreak/>
        <w:t xml:space="preserve">       </w:t>
      </w:r>
      <w:r w:rsidR="00386458" w:rsidRPr="002453B6">
        <w:rPr>
          <w:rFonts w:ascii="Arial" w:hAnsi="Arial" w:cs="Arial"/>
          <w:b/>
          <w:sz w:val="21"/>
          <w:szCs w:val="21"/>
        </w:rPr>
        <w:t>Treasury Management Policy Statement</w:t>
      </w:r>
    </w:p>
    <w:p w14:paraId="692E92FE" w14:textId="77777777" w:rsidR="00386458" w:rsidRDefault="00386458" w:rsidP="002453B6">
      <w:pPr>
        <w:pStyle w:val="ListParagraph"/>
        <w:rPr>
          <w:rFonts w:ascii="Arial" w:hAnsi="Arial" w:cs="Arial"/>
          <w:sz w:val="21"/>
          <w:szCs w:val="21"/>
        </w:rPr>
      </w:pPr>
    </w:p>
    <w:p w14:paraId="692E9302" w14:textId="51466EA8" w:rsidR="00ED2608" w:rsidRDefault="003B2B90" w:rsidP="002453B6">
      <w:pPr>
        <w:ind w:left="1440" w:hanging="720"/>
        <w:jc w:val="both"/>
        <w:rPr>
          <w:rFonts w:ascii="Arial" w:hAnsi="Arial" w:cs="Arial"/>
          <w:sz w:val="21"/>
          <w:szCs w:val="21"/>
        </w:rPr>
      </w:pPr>
      <w:r>
        <w:rPr>
          <w:rFonts w:ascii="Arial" w:hAnsi="Arial" w:cs="Arial"/>
          <w:sz w:val="21"/>
          <w:szCs w:val="21"/>
        </w:rPr>
        <w:t>2</w:t>
      </w:r>
      <w:r w:rsidR="008B77DC">
        <w:rPr>
          <w:rFonts w:ascii="Arial" w:hAnsi="Arial" w:cs="Arial"/>
          <w:sz w:val="21"/>
          <w:szCs w:val="21"/>
        </w:rPr>
        <w:t>.</w:t>
      </w:r>
      <w:r>
        <w:rPr>
          <w:rFonts w:ascii="Arial" w:hAnsi="Arial" w:cs="Arial"/>
          <w:sz w:val="21"/>
          <w:szCs w:val="21"/>
        </w:rPr>
        <w:t>1</w:t>
      </w:r>
      <w:r w:rsidR="00ED2608">
        <w:rPr>
          <w:rFonts w:ascii="Arial" w:hAnsi="Arial" w:cs="Arial"/>
          <w:sz w:val="21"/>
          <w:szCs w:val="21"/>
        </w:rPr>
        <w:tab/>
      </w:r>
      <w:r w:rsidR="00FD048A" w:rsidRPr="002453B6">
        <w:rPr>
          <w:rFonts w:ascii="Arial" w:hAnsi="Arial" w:cs="Arial"/>
          <w:i/>
          <w:sz w:val="21"/>
          <w:szCs w:val="21"/>
        </w:rPr>
        <w:t xml:space="preserve">The Association </w:t>
      </w:r>
      <w:r w:rsidR="00ED2608" w:rsidRPr="002453B6">
        <w:rPr>
          <w:rFonts w:ascii="Arial" w:hAnsi="Arial" w:cs="Arial"/>
          <w:i/>
          <w:sz w:val="21"/>
          <w:szCs w:val="21"/>
        </w:rPr>
        <w:t xml:space="preserve">defines </w:t>
      </w:r>
      <w:r w:rsidR="00DB643E" w:rsidRPr="002453B6">
        <w:rPr>
          <w:rFonts w:ascii="Arial" w:hAnsi="Arial" w:cs="Arial"/>
          <w:i/>
          <w:sz w:val="21"/>
          <w:szCs w:val="21"/>
        </w:rPr>
        <w:t>its treasury management activities as:</w:t>
      </w:r>
    </w:p>
    <w:p w14:paraId="692E9303" w14:textId="02305CFA" w:rsidR="00ED2608" w:rsidRPr="0092155B" w:rsidRDefault="00ED2608" w:rsidP="002453B6">
      <w:pPr>
        <w:ind w:left="1440" w:hanging="720"/>
        <w:jc w:val="both"/>
        <w:rPr>
          <w:rFonts w:ascii="Arial" w:hAnsi="Arial" w:cs="Arial"/>
          <w:i/>
          <w:sz w:val="21"/>
          <w:szCs w:val="21"/>
        </w:rPr>
      </w:pPr>
      <w:r>
        <w:rPr>
          <w:rFonts w:ascii="Arial" w:hAnsi="Arial" w:cs="Arial"/>
          <w:sz w:val="21"/>
          <w:szCs w:val="21"/>
        </w:rPr>
        <w:tab/>
      </w:r>
      <w:r w:rsidRPr="0092155B">
        <w:rPr>
          <w:rFonts w:ascii="Arial" w:hAnsi="Arial" w:cs="Arial"/>
          <w:i/>
          <w:sz w:val="21"/>
          <w:szCs w:val="21"/>
        </w:rPr>
        <w:t xml:space="preserve">The management of the organisation’s </w:t>
      </w:r>
      <w:r w:rsidR="0085755D">
        <w:rPr>
          <w:rFonts w:ascii="Arial" w:hAnsi="Arial" w:cs="Arial"/>
          <w:i/>
          <w:sz w:val="21"/>
          <w:szCs w:val="21"/>
        </w:rPr>
        <w:t xml:space="preserve">borrowings, </w:t>
      </w:r>
      <w:r w:rsidRPr="0092155B">
        <w:rPr>
          <w:rFonts w:ascii="Arial" w:hAnsi="Arial" w:cs="Arial"/>
          <w:i/>
          <w:sz w:val="21"/>
          <w:szCs w:val="21"/>
        </w:rPr>
        <w:t>investments and cash flows, its banking, money market and capital market transactions, the effective control of the risks associated with those activities, and the pursuit of optimum performance consistent with those risks.</w:t>
      </w:r>
    </w:p>
    <w:p w14:paraId="692E9305" w14:textId="77777777" w:rsidR="008B77DC" w:rsidRDefault="008B77DC" w:rsidP="002453B6">
      <w:pPr>
        <w:ind w:left="720"/>
        <w:jc w:val="both"/>
        <w:rPr>
          <w:rFonts w:ascii="Arial" w:hAnsi="Arial" w:cs="Arial"/>
          <w:sz w:val="21"/>
          <w:szCs w:val="21"/>
        </w:rPr>
      </w:pPr>
    </w:p>
    <w:p w14:paraId="692E9307" w14:textId="7F4FA2CB" w:rsidR="00C6601D" w:rsidRPr="002453B6" w:rsidRDefault="003B2B90" w:rsidP="002453B6">
      <w:pPr>
        <w:ind w:left="1440" w:hanging="720"/>
        <w:jc w:val="both"/>
        <w:rPr>
          <w:rFonts w:ascii="Arial" w:hAnsi="Arial" w:cs="Arial"/>
          <w:i/>
          <w:sz w:val="21"/>
          <w:szCs w:val="21"/>
        </w:rPr>
      </w:pPr>
      <w:r>
        <w:rPr>
          <w:rFonts w:ascii="Arial" w:hAnsi="Arial" w:cs="Arial"/>
          <w:sz w:val="21"/>
          <w:szCs w:val="21"/>
        </w:rPr>
        <w:t>2</w:t>
      </w:r>
      <w:r w:rsidR="008B77DC">
        <w:rPr>
          <w:rFonts w:ascii="Arial" w:hAnsi="Arial" w:cs="Arial"/>
          <w:sz w:val="21"/>
          <w:szCs w:val="21"/>
        </w:rPr>
        <w:t>.</w:t>
      </w:r>
      <w:r>
        <w:rPr>
          <w:rFonts w:ascii="Arial" w:hAnsi="Arial" w:cs="Arial"/>
          <w:sz w:val="21"/>
          <w:szCs w:val="21"/>
        </w:rPr>
        <w:t>2</w:t>
      </w:r>
      <w:r w:rsidR="008B77DC">
        <w:rPr>
          <w:rFonts w:ascii="Arial" w:hAnsi="Arial" w:cs="Arial"/>
          <w:sz w:val="21"/>
          <w:szCs w:val="21"/>
        </w:rPr>
        <w:tab/>
      </w:r>
      <w:r w:rsidR="008B77DC" w:rsidRPr="002453B6">
        <w:rPr>
          <w:rFonts w:ascii="Arial" w:hAnsi="Arial" w:cs="Arial"/>
          <w:i/>
          <w:sz w:val="21"/>
          <w:szCs w:val="21"/>
        </w:rPr>
        <w:t>The Association regards the successful identification, monitoring and control of risk to be the prime criteria by which the effectiveness of its treasury management activities will be measured.  Accordingly, the analysis and reporting of treasury management activities will focus on their risk implications</w:t>
      </w:r>
      <w:r w:rsidR="003C3208" w:rsidRPr="00DB643E" w:rsidDel="003C3208">
        <w:rPr>
          <w:rFonts w:ascii="Arial" w:hAnsi="Arial" w:cs="Arial"/>
          <w:i/>
          <w:sz w:val="21"/>
          <w:szCs w:val="21"/>
        </w:rPr>
        <w:t xml:space="preserve"> </w:t>
      </w:r>
    </w:p>
    <w:p w14:paraId="692E9308" w14:textId="77777777" w:rsidR="008B77DC" w:rsidRDefault="008B77DC" w:rsidP="002453B6">
      <w:pPr>
        <w:ind w:left="1440" w:hanging="720"/>
        <w:jc w:val="both"/>
        <w:rPr>
          <w:rFonts w:ascii="Arial" w:hAnsi="Arial" w:cs="Arial"/>
          <w:sz w:val="21"/>
          <w:szCs w:val="21"/>
        </w:rPr>
      </w:pPr>
    </w:p>
    <w:p w14:paraId="692E9309" w14:textId="014A6E21" w:rsidR="008B77DC" w:rsidRPr="002453B6" w:rsidRDefault="003B2B90" w:rsidP="002453B6">
      <w:pPr>
        <w:ind w:left="1440" w:hanging="720"/>
        <w:jc w:val="both"/>
        <w:rPr>
          <w:rFonts w:ascii="Arial" w:hAnsi="Arial" w:cs="Arial"/>
          <w:i/>
          <w:sz w:val="21"/>
          <w:szCs w:val="21"/>
        </w:rPr>
      </w:pPr>
      <w:r>
        <w:rPr>
          <w:rFonts w:ascii="Arial" w:hAnsi="Arial" w:cs="Arial"/>
          <w:sz w:val="21"/>
          <w:szCs w:val="21"/>
        </w:rPr>
        <w:t>2</w:t>
      </w:r>
      <w:r w:rsidR="008B77DC">
        <w:rPr>
          <w:rFonts w:ascii="Arial" w:hAnsi="Arial" w:cs="Arial"/>
          <w:sz w:val="21"/>
          <w:szCs w:val="21"/>
        </w:rPr>
        <w:t>.</w:t>
      </w:r>
      <w:r>
        <w:rPr>
          <w:rFonts w:ascii="Arial" w:hAnsi="Arial" w:cs="Arial"/>
          <w:sz w:val="21"/>
          <w:szCs w:val="21"/>
        </w:rPr>
        <w:t>3</w:t>
      </w:r>
      <w:r w:rsidR="008B77DC">
        <w:rPr>
          <w:rFonts w:ascii="Arial" w:hAnsi="Arial" w:cs="Arial"/>
          <w:sz w:val="21"/>
          <w:szCs w:val="21"/>
        </w:rPr>
        <w:tab/>
      </w:r>
      <w:r w:rsidR="008B77DC" w:rsidRPr="002453B6">
        <w:rPr>
          <w:rFonts w:ascii="Arial" w:hAnsi="Arial" w:cs="Arial"/>
          <w:i/>
          <w:sz w:val="21"/>
          <w:szCs w:val="21"/>
        </w:rPr>
        <w:t>The Association acknowledges that effective treasury management will provide support towards the achievement of its business objectives.  It is therefore committed to the principles of achieving value for money in treasury management, and to employing suitable performance measurement techniques, within the context of effective risk management.</w:t>
      </w:r>
    </w:p>
    <w:p w14:paraId="692E930B" w14:textId="783FCF80" w:rsidR="0092643D" w:rsidRDefault="0092643D" w:rsidP="002453B6">
      <w:pPr>
        <w:ind w:left="1440"/>
        <w:jc w:val="both"/>
        <w:rPr>
          <w:rFonts w:ascii="Arial" w:hAnsi="Arial" w:cs="Arial"/>
          <w:sz w:val="21"/>
          <w:szCs w:val="21"/>
        </w:rPr>
      </w:pPr>
    </w:p>
    <w:p w14:paraId="692E930C" w14:textId="43084BF9" w:rsidR="0092643D" w:rsidRPr="0055384C" w:rsidRDefault="003B2B90" w:rsidP="002453B6">
      <w:pPr>
        <w:ind w:left="1440" w:hanging="720"/>
        <w:jc w:val="both"/>
        <w:rPr>
          <w:rFonts w:ascii="Arial" w:hAnsi="Arial" w:cs="Arial"/>
          <w:sz w:val="21"/>
          <w:szCs w:val="21"/>
        </w:rPr>
      </w:pPr>
      <w:r>
        <w:rPr>
          <w:rFonts w:ascii="Arial" w:hAnsi="Arial" w:cs="Arial"/>
          <w:sz w:val="21"/>
          <w:szCs w:val="21"/>
        </w:rPr>
        <w:t>2.</w:t>
      </w:r>
      <w:r w:rsidR="00FC1705">
        <w:rPr>
          <w:rFonts w:ascii="Arial" w:hAnsi="Arial" w:cs="Arial"/>
          <w:sz w:val="21"/>
          <w:szCs w:val="21"/>
        </w:rPr>
        <w:t>4</w:t>
      </w:r>
      <w:r>
        <w:rPr>
          <w:rFonts w:ascii="Arial" w:hAnsi="Arial" w:cs="Arial"/>
          <w:sz w:val="21"/>
          <w:szCs w:val="21"/>
        </w:rPr>
        <w:tab/>
      </w:r>
      <w:r w:rsidR="0092643D">
        <w:rPr>
          <w:rFonts w:ascii="Arial" w:hAnsi="Arial" w:cs="Arial"/>
          <w:sz w:val="21"/>
          <w:szCs w:val="21"/>
        </w:rPr>
        <w:t>The overriding aim of the policy is to ensure that the Association will not be exposed to undue risk. In balancing risk against return the Association is more concerned to avoid risks than to maximise returns</w:t>
      </w:r>
      <w:r w:rsidR="000B79AA">
        <w:rPr>
          <w:rFonts w:ascii="Arial" w:hAnsi="Arial" w:cs="Arial"/>
          <w:sz w:val="21"/>
          <w:szCs w:val="21"/>
        </w:rPr>
        <w:t>.</w:t>
      </w:r>
    </w:p>
    <w:p w14:paraId="692E930D" w14:textId="77777777" w:rsidR="00386458" w:rsidRPr="0055384C" w:rsidRDefault="00386458" w:rsidP="002453B6">
      <w:pPr>
        <w:ind w:left="720"/>
        <w:jc w:val="both"/>
        <w:rPr>
          <w:rFonts w:ascii="Arial" w:hAnsi="Arial" w:cs="Arial"/>
          <w:sz w:val="21"/>
          <w:szCs w:val="21"/>
        </w:rPr>
      </w:pPr>
    </w:p>
    <w:p w14:paraId="692E930E" w14:textId="5ADB5334" w:rsidR="00386458" w:rsidRDefault="003B2B90" w:rsidP="002453B6">
      <w:pPr>
        <w:ind w:left="1440" w:hanging="720"/>
        <w:jc w:val="both"/>
        <w:rPr>
          <w:rFonts w:ascii="Arial" w:hAnsi="Arial" w:cs="Arial"/>
          <w:sz w:val="21"/>
          <w:szCs w:val="21"/>
        </w:rPr>
      </w:pPr>
      <w:r>
        <w:rPr>
          <w:rFonts w:ascii="Arial" w:hAnsi="Arial" w:cs="Arial"/>
          <w:sz w:val="21"/>
          <w:szCs w:val="21"/>
        </w:rPr>
        <w:t>2</w:t>
      </w:r>
      <w:r w:rsidR="00386458" w:rsidRPr="0055384C">
        <w:rPr>
          <w:rFonts w:ascii="Arial" w:hAnsi="Arial" w:cs="Arial"/>
          <w:sz w:val="21"/>
          <w:szCs w:val="21"/>
        </w:rPr>
        <w:t>.</w:t>
      </w:r>
      <w:r w:rsidR="00FC1705">
        <w:rPr>
          <w:rFonts w:ascii="Arial" w:hAnsi="Arial" w:cs="Arial"/>
          <w:sz w:val="21"/>
          <w:szCs w:val="21"/>
        </w:rPr>
        <w:t>5</w:t>
      </w:r>
      <w:r w:rsidR="00386458" w:rsidRPr="0055384C">
        <w:rPr>
          <w:rFonts w:ascii="Arial" w:hAnsi="Arial" w:cs="Arial"/>
          <w:sz w:val="21"/>
          <w:szCs w:val="21"/>
        </w:rPr>
        <w:tab/>
        <w:t>The Association comprises of a number of different operations or cost centres.  Treasury Management allows the organisation to deal with the combined position of each cost centre within the Association in the most advantageous way.  All funds of the Association should be aggregated for Treasury Management purposes.</w:t>
      </w:r>
    </w:p>
    <w:p w14:paraId="692E930F" w14:textId="77777777" w:rsidR="00406869" w:rsidRDefault="00406869" w:rsidP="002453B6">
      <w:pPr>
        <w:ind w:left="1440" w:hanging="720"/>
        <w:jc w:val="both"/>
        <w:rPr>
          <w:rFonts w:ascii="Arial" w:hAnsi="Arial" w:cs="Arial"/>
          <w:sz w:val="21"/>
          <w:szCs w:val="21"/>
        </w:rPr>
      </w:pPr>
    </w:p>
    <w:p w14:paraId="692E9310" w14:textId="111999A1" w:rsidR="00406869" w:rsidRPr="0055384C" w:rsidRDefault="003B2B90" w:rsidP="002453B6">
      <w:pPr>
        <w:ind w:left="1440" w:hanging="720"/>
        <w:jc w:val="both"/>
        <w:rPr>
          <w:rFonts w:ascii="Arial" w:hAnsi="Arial" w:cs="Arial"/>
          <w:sz w:val="21"/>
          <w:szCs w:val="21"/>
        </w:rPr>
      </w:pPr>
      <w:r>
        <w:rPr>
          <w:rFonts w:ascii="Arial" w:hAnsi="Arial" w:cs="Arial"/>
          <w:sz w:val="21"/>
          <w:szCs w:val="21"/>
        </w:rPr>
        <w:t>2</w:t>
      </w:r>
      <w:r w:rsidR="00406869">
        <w:rPr>
          <w:rFonts w:ascii="Arial" w:hAnsi="Arial" w:cs="Arial"/>
          <w:sz w:val="21"/>
          <w:szCs w:val="21"/>
        </w:rPr>
        <w:t>.</w:t>
      </w:r>
      <w:r w:rsidR="00FC1705">
        <w:rPr>
          <w:rFonts w:ascii="Arial" w:hAnsi="Arial" w:cs="Arial"/>
          <w:sz w:val="21"/>
          <w:szCs w:val="21"/>
        </w:rPr>
        <w:t>6</w:t>
      </w:r>
      <w:r w:rsidR="00406869">
        <w:rPr>
          <w:rFonts w:ascii="Arial" w:hAnsi="Arial" w:cs="Arial"/>
          <w:sz w:val="21"/>
          <w:szCs w:val="21"/>
        </w:rPr>
        <w:t xml:space="preserve">   The Association’s </w:t>
      </w:r>
      <w:r w:rsidR="0006068D">
        <w:rPr>
          <w:rFonts w:ascii="Arial" w:hAnsi="Arial" w:cs="Arial"/>
          <w:sz w:val="21"/>
          <w:szCs w:val="21"/>
        </w:rPr>
        <w:t>T</w:t>
      </w:r>
      <w:r w:rsidR="00406869">
        <w:rPr>
          <w:rFonts w:ascii="Arial" w:hAnsi="Arial" w:cs="Arial"/>
          <w:sz w:val="21"/>
          <w:szCs w:val="21"/>
        </w:rPr>
        <w:t xml:space="preserve">reasury </w:t>
      </w:r>
      <w:r w:rsidR="0006068D">
        <w:rPr>
          <w:rFonts w:ascii="Arial" w:hAnsi="Arial" w:cs="Arial"/>
          <w:sz w:val="21"/>
          <w:szCs w:val="21"/>
        </w:rPr>
        <w:t>M</w:t>
      </w:r>
      <w:r w:rsidR="00406869">
        <w:rPr>
          <w:rFonts w:ascii="Arial" w:hAnsi="Arial" w:cs="Arial"/>
          <w:sz w:val="21"/>
          <w:szCs w:val="21"/>
        </w:rPr>
        <w:t xml:space="preserve">anagement policy and its system for ensuring </w:t>
      </w:r>
      <w:r w:rsidR="0006068D">
        <w:rPr>
          <w:rFonts w:ascii="Arial" w:hAnsi="Arial" w:cs="Arial"/>
          <w:sz w:val="21"/>
          <w:szCs w:val="21"/>
        </w:rPr>
        <w:t>effective compliance</w:t>
      </w:r>
      <w:r w:rsidR="00406869">
        <w:rPr>
          <w:rFonts w:ascii="Arial" w:hAnsi="Arial" w:cs="Arial"/>
          <w:sz w:val="21"/>
          <w:szCs w:val="21"/>
        </w:rPr>
        <w:t xml:space="preserve"> will be subject to regular review </w:t>
      </w:r>
      <w:r w:rsidR="0006068D">
        <w:rPr>
          <w:rFonts w:ascii="Arial" w:hAnsi="Arial" w:cs="Arial"/>
          <w:sz w:val="21"/>
          <w:szCs w:val="21"/>
        </w:rPr>
        <w:t xml:space="preserve">and </w:t>
      </w:r>
      <w:r w:rsidR="00406869">
        <w:rPr>
          <w:rFonts w:ascii="Arial" w:hAnsi="Arial" w:cs="Arial"/>
          <w:sz w:val="21"/>
          <w:szCs w:val="21"/>
        </w:rPr>
        <w:t xml:space="preserve">at least </w:t>
      </w:r>
      <w:r w:rsidR="006A2182">
        <w:rPr>
          <w:rFonts w:ascii="Arial" w:hAnsi="Arial" w:cs="Arial"/>
          <w:sz w:val="21"/>
          <w:szCs w:val="21"/>
        </w:rPr>
        <w:t>every three years.</w:t>
      </w:r>
    </w:p>
    <w:p w14:paraId="692E9312" w14:textId="77777777" w:rsidR="003B2B90" w:rsidRPr="0055384C" w:rsidRDefault="003B2B90" w:rsidP="002453B6">
      <w:pPr>
        <w:ind w:left="1440" w:hanging="720"/>
        <w:jc w:val="both"/>
        <w:rPr>
          <w:rFonts w:ascii="Arial" w:hAnsi="Arial" w:cs="Arial"/>
          <w:sz w:val="21"/>
          <w:szCs w:val="21"/>
        </w:rPr>
      </w:pPr>
    </w:p>
    <w:p w14:paraId="692E9314" w14:textId="22404B5E" w:rsidR="006563E6" w:rsidRDefault="003B2B90" w:rsidP="002453B6">
      <w:pPr>
        <w:ind w:left="1440" w:hanging="720"/>
        <w:jc w:val="both"/>
        <w:rPr>
          <w:rFonts w:ascii="Arial" w:hAnsi="Arial" w:cs="Arial"/>
          <w:sz w:val="21"/>
          <w:szCs w:val="21"/>
        </w:rPr>
      </w:pPr>
      <w:r>
        <w:rPr>
          <w:rFonts w:ascii="Arial" w:hAnsi="Arial" w:cs="Arial"/>
          <w:sz w:val="21"/>
          <w:szCs w:val="21"/>
        </w:rPr>
        <w:t>2.</w:t>
      </w:r>
      <w:r w:rsidR="00FC1705">
        <w:rPr>
          <w:rFonts w:ascii="Arial" w:hAnsi="Arial" w:cs="Arial"/>
          <w:sz w:val="21"/>
          <w:szCs w:val="21"/>
        </w:rPr>
        <w:t>7</w:t>
      </w:r>
      <w:r>
        <w:rPr>
          <w:rFonts w:ascii="Arial" w:hAnsi="Arial" w:cs="Arial"/>
          <w:sz w:val="21"/>
          <w:szCs w:val="21"/>
        </w:rPr>
        <w:tab/>
      </w:r>
      <w:r w:rsidR="00184C62">
        <w:rPr>
          <w:rFonts w:ascii="Arial" w:hAnsi="Arial" w:cs="Arial"/>
          <w:sz w:val="21"/>
          <w:szCs w:val="21"/>
        </w:rPr>
        <w:t>The Association shall review its Treasury s</w:t>
      </w:r>
      <w:r>
        <w:rPr>
          <w:rFonts w:ascii="Arial" w:hAnsi="Arial" w:cs="Arial"/>
          <w:sz w:val="21"/>
          <w:szCs w:val="21"/>
        </w:rPr>
        <w:t>trategy</w:t>
      </w:r>
      <w:r w:rsidR="00184C62">
        <w:rPr>
          <w:rFonts w:ascii="Arial" w:hAnsi="Arial" w:cs="Arial"/>
          <w:sz w:val="21"/>
          <w:szCs w:val="21"/>
        </w:rPr>
        <w:t xml:space="preserve"> </w:t>
      </w:r>
      <w:r w:rsidR="0082699A">
        <w:rPr>
          <w:rFonts w:ascii="Arial" w:hAnsi="Arial" w:cs="Arial"/>
          <w:sz w:val="21"/>
          <w:szCs w:val="21"/>
        </w:rPr>
        <w:t xml:space="preserve">at least </w:t>
      </w:r>
      <w:r w:rsidR="00184C62">
        <w:rPr>
          <w:rFonts w:ascii="Arial" w:hAnsi="Arial" w:cs="Arial"/>
          <w:sz w:val="21"/>
          <w:szCs w:val="21"/>
        </w:rPr>
        <w:t>on an annual basis.</w:t>
      </w:r>
    </w:p>
    <w:p w14:paraId="692E9315" w14:textId="77777777" w:rsidR="006563E6" w:rsidRDefault="006563E6" w:rsidP="002453B6">
      <w:pPr>
        <w:ind w:left="1440" w:hanging="720"/>
        <w:jc w:val="both"/>
        <w:rPr>
          <w:rFonts w:ascii="Arial" w:hAnsi="Arial" w:cs="Arial"/>
          <w:sz w:val="21"/>
          <w:szCs w:val="21"/>
        </w:rPr>
      </w:pPr>
    </w:p>
    <w:p w14:paraId="692E931B" w14:textId="77777777" w:rsidR="009F20A8" w:rsidRDefault="009F20A8" w:rsidP="002453B6">
      <w:pPr>
        <w:jc w:val="both"/>
        <w:rPr>
          <w:rFonts w:ascii="Arial" w:hAnsi="Arial" w:cs="Arial"/>
          <w:b/>
          <w:sz w:val="21"/>
          <w:szCs w:val="21"/>
        </w:rPr>
      </w:pPr>
    </w:p>
    <w:p w14:paraId="692E931C" w14:textId="06D179C9" w:rsidR="009D2F7F" w:rsidRPr="002453B6" w:rsidRDefault="009D2F7F" w:rsidP="002453B6">
      <w:pPr>
        <w:pStyle w:val="ListParagraph"/>
        <w:numPr>
          <w:ilvl w:val="0"/>
          <w:numId w:val="53"/>
        </w:numPr>
        <w:jc w:val="both"/>
        <w:rPr>
          <w:rFonts w:ascii="Arial" w:hAnsi="Arial" w:cs="Arial"/>
          <w:sz w:val="21"/>
          <w:szCs w:val="21"/>
          <w:u w:val="single"/>
        </w:rPr>
      </w:pPr>
      <w:r w:rsidRPr="002453B6">
        <w:rPr>
          <w:rFonts w:ascii="Arial" w:hAnsi="Arial" w:cs="Arial"/>
          <w:b/>
          <w:sz w:val="21"/>
          <w:szCs w:val="21"/>
        </w:rPr>
        <w:t>R</w:t>
      </w:r>
      <w:r w:rsidR="004D4BC9" w:rsidRPr="002453B6">
        <w:rPr>
          <w:rFonts w:ascii="Arial" w:hAnsi="Arial" w:cs="Arial"/>
          <w:b/>
          <w:sz w:val="21"/>
          <w:szCs w:val="21"/>
        </w:rPr>
        <w:t>egulatory Standards of Governance and Financial Management</w:t>
      </w:r>
    </w:p>
    <w:p w14:paraId="692E931D" w14:textId="77777777" w:rsidR="008A3EDA" w:rsidRPr="0055384C" w:rsidRDefault="008A3EDA" w:rsidP="002453B6">
      <w:pPr>
        <w:jc w:val="both"/>
        <w:rPr>
          <w:rFonts w:ascii="Arial" w:hAnsi="Arial" w:cs="Arial"/>
          <w:sz w:val="21"/>
          <w:szCs w:val="21"/>
          <w:u w:val="single"/>
        </w:rPr>
      </w:pPr>
    </w:p>
    <w:p w14:paraId="692E931F" w14:textId="28325E8A" w:rsidR="00C77ABB" w:rsidRPr="0055384C" w:rsidRDefault="008C3B2C" w:rsidP="002453B6">
      <w:pPr>
        <w:jc w:val="both"/>
        <w:rPr>
          <w:rFonts w:ascii="Arial" w:hAnsi="Arial" w:cs="Arial"/>
          <w:sz w:val="21"/>
          <w:szCs w:val="21"/>
        </w:rPr>
      </w:pPr>
      <w:r>
        <w:rPr>
          <w:rFonts w:ascii="Arial" w:hAnsi="Arial" w:cs="Arial"/>
          <w:sz w:val="21"/>
          <w:szCs w:val="21"/>
        </w:rPr>
        <w:tab/>
        <w:t>3.1</w:t>
      </w:r>
      <w:r w:rsidR="006563E6">
        <w:rPr>
          <w:rFonts w:ascii="Arial" w:hAnsi="Arial" w:cs="Arial"/>
          <w:sz w:val="21"/>
          <w:szCs w:val="21"/>
        </w:rPr>
        <w:t xml:space="preserve">      </w:t>
      </w:r>
      <w:r w:rsidR="00235CF6" w:rsidRPr="0055384C">
        <w:rPr>
          <w:rFonts w:ascii="Arial" w:hAnsi="Arial" w:cs="Arial"/>
          <w:sz w:val="21"/>
          <w:szCs w:val="21"/>
        </w:rPr>
        <w:t>T</w:t>
      </w:r>
      <w:r w:rsidR="005655A4" w:rsidRPr="0055384C">
        <w:rPr>
          <w:rFonts w:ascii="Arial" w:hAnsi="Arial" w:cs="Arial"/>
          <w:sz w:val="21"/>
          <w:szCs w:val="21"/>
        </w:rPr>
        <w:t xml:space="preserve">he </w:t>
      </w:r>
      <w:r w:rsidR="00DA0359" w:rsidRPr="0055384C">
        <w:rPr>
          <w:rFonts w:ascii="Arial" w:hAnsi="Arial" w:cs="Arial"/>
          <w:sz w:val="21"/>
          <w:szCs w:val="21"/>
        </w:rPr>
        <w:t xml:space="preserve">SHR </w:t>
      </w:r>
      <w:r w:rsidR="005655A4" w:rsidRPr="0055384C">
        <w:rPr>
          <w:rFonts w:ascii="Arial" w:hAnsi="Arial" w:cs="Arial"/>
          <w:sz w:val="21"/>
          <w:szCs w:val="21"/>
        </w:rPr>
        <w:t>Regulatory S</w:t>
      </w:r>
      <w:r w:rsidR="00C77ABB" w:rsidRPr="0055384C">
        <w:rPr>
          <w:rFonts w:ascii="Arial" w:hAnsi="Arial" w:cs="Arial"/>
          <w:sz w:val="21"/>
          <w:szCs w:val="21"/>
        </w:rPr>
        <w:t xml:space="preserve">tandards which govern Treasury Management activities have been </w:t>
      </w:r>
      <w:r w:rsidR="006904BF">
        <w:rPr>
          <w:rFonts w:ascii="Arial" w:hAnsi="Arial" w:cs="Arial"/>
          <w:sz w:val="21"/>
          <w:szCs w:val="21"/>
        </w:rPr>
        <w:tab/>
      </w:r>
      <w:r w:rsidR="003B2B90">
        <w:rPr>
          <w:rFonts w:ascii="Arial" w:hAnsi="Arial" w:cs="Arial"/>
          <w:sz w:val="21"/>
          <w:szCs w:val="21"/>
        </w:rPr>
        <w:t xml:space="preserve">        </w:t>
      </w:r>
      <w:r>
        <w:rPr>
          <w:rFonts w:ascii="Arial" w:hAnsi="Arial" w:cs="Arial"/>
          <w:sz w:val="21"/>
          <w:szCs w:val="21"/>
        </w:rPr>
        <w:t xml:space="preserve">   </w:t>
      </w:r>
      <w:r w:rsidR="006904BF">
        <w:rPr>
          <w:rFonts w:ascii="Arial" w:hAnsi="Arial" w:cs="Arial"/>
          <w:sz w:val="21"/>
          <w:szCs w:val="21"/>
        </w:rPr>
        <w:tab/>
      </w:r>
      <w:r w:rsidR="00FC1705">
        <w:rPr>
          <w:rFonts w:ascii="Arial" w:hAnsi="Arial" w:cs="Arial"/>
          <w:sz w:val="21"/>
          <w:szCs w:val="21"/>
        </w:rPr>
        <w:t xml:space="preserve"> </w:t>
      </w:r>
      <w:r w:rsidR="00C77ABB" w:rsidRPr="0055384C">
        <w:rPr>
          <w:rFonts w:ascii="Arial" w:hAnsi="Arial" w:cs="Arial"/>
          <w:sz w:val="21"/>
          <w:szCs w:val="21"/>
        </w:rPr>
        <w:t>taken into account</w:t>
      </w:r>
      <w:r w:rsidR="005157A1" w:rsidRPr="0055384C">
        <w:rPr>
          <w:rFonts w:ascii="Arial" w:hAnsi="Arial" w:cs="Arial"/>
          <w:sz w:val="21"/>
          <w:szCs w:val="21"/>
        </w:rPr>
        <w:t>:</w:t>
      </w:r>
    </w:p>
    <w:p w14:paraId="692E9320" w14:textId="77777777" w:rsidR="009D2F7F" w:rsidRPr="0055384C" w:rsidRDefault="009D2F7F" w:rsidP="002453B6">
      <w:pPr>
        <w:jc w:val="both"/>
        <w:rPr>
          <w:rFonts w:ascii="Arial" w:hAnsi="Arial" w:cs="Arial"/>
          <w:snapToGrid w:val="0"/>
          <w:sz w:val="21"/>
          <w:szCs w:val="21"/>
        </w:rPr>
      </w:pPr>
    </w:p>
    <w:p w14:paraId="692E9321" w14:textId="77777777" w:rsidR="009D2F7F" w:rsidRPr="0055384C" w:rsidRDefault="009D2F7F" w:rsidP="002453B6">
      <w:pPr>
        <w:numPr>
          <w:ilvl w:val="0"/>
          <w:numId w:val="25"/>
        </w:numPr>
        <w:jc w:val="both"/>
        <w:rPr>
          <w:rStyle w:val="A3"/>
          <w:rFonts w:ascii="Arial" w:hAnsi="Arial" w:cs="Arial"/>
          <w:sz w:val="21"/>
          <w:szCs w:val="21"/>
        </w:rPr>
      </w:pPr>
      <w:r w:rsidRPr="0055384C">
        <w:rPr>
          <w:rFonts w:ascii="Arial" w:hAnsi="Arial" w:cs="Arial"/>
          <w:snapToGrid w:val="0"/>
          <w:sz w:val="21"/>
          <w:szCs w:val="21"/>
        </w:rPr>
        <w:t>RS3.1</w:t>
      </w:r>
      <w:r w:rsidR="00916F3F" w:rsidRPr="0055384C">
        <w:rPr>
          <w:rFonts w:ascii="Arial" w:hAnsi="Arial" w:cs="Arial"/>
          <w:snapToGrid w:val="0"/>
          <w:sz w:val="21"/>
          <w:szCs w:val="21"/>
        </w:rPr>
        <w:t>:</w:t>
      </w:r>
      <w:r w:rsidRPr="0055384C">
        <w:rPr>
          <w:rFonts w:ascii="Arial" w:hAnsi="Arial" w:cs="Arial"/>
          <w:snapToGrid w:val="0"/>
          <w:sz w:val="21"/>
          <w:szCs w:val="21"/>
        </w:rPr>
        <w:t xml:space="preserve"> </w:t>
      </w:r>
      <w:r w:rsidRPr="0055384C">
        <w:rPr>
          <w:rStyle w:val="A3"/>
          <w:rFonts w:ascii="Arial" w:hAnsi="Arial" w:cs="Arial"/>
          <w:sz w:val="21"/>
          <w:szCs w:val="21"/>
        </w:rPr>
        <w:t>The RSL has effective financial and treasury management controls and procedures, to achieve the right balance between costs and outcomes. The RSL ensures security of assets, the proper use of public and private funds, and access to sufficient liquidity at all times.</w:t>
      </w:r>
    </w:p>
    <w:p w14:paraId="692E9322" w14:textId="77777777" w:rsidR="009D2F7F" w:rsidRPr="0055384C" w:rsidRDefault="009D2F7F" w:rsidP="002453B6">
      <w:pPr>
        <w:jc w:val="both"/>
        <w:rPr>
          <w:rStyle w:val="A3"/>
          <w:rFonts w:ascii="Arial" w:hAnsi="Arial" w:cs="Arial"/>
          <w:sz w:val="21"/>
          <w:szCs w:val="21"/>
        </w:rPr>
      </w:pPr>
    </w:p>
    <w:p w14:paraId="692E9323" w14:textId="77777777" w:rsidR="009D2F7F" w:rsidRPr="0055384C" w:rsidRDefault="009D2F7F" w:rsidP="002453B6">
      <w:pPr>
        <w:numPr>
          <w:ilvl w:val="0"/>
          <w:numId w:val="25"/>
        </w:numPr>
        <w:jc w:val="both"/>
        <w:rPr>
          <w:rStyle w:val="A3"/>
          <w:rFonts w:ascii="Arial" w:hAnsi="Arial" w:cs="Arial"/>
          <w:sz w:val="21"/>
          <w:szCs w:val="21"/>
        </w:rPr>
      </w:pPr>
      <w:r w:rsidRPr="0055384C">
        <w:rPr>
          <w:rStyle w:val="A3"/>
          <w:rFonts w:ascii="Arial" w:hAnsi="Arial" w:cs="Arial"/>
          <w:sz w:val="21"/>
          <w:szCs w:val="21"/>
        </w:rPr>
        <w:t>RS 3.2</w:t>
      </w:r>
      <w:r w:rsidR="00916F3F" w:rsidRPr="0055384C">
        <w:rPr>
          <w:rStyle w:val="A3"/>
          <w:rFonts w:ascii="Arial" w:hAnsi="Arial" w:cs="Arial"/>
          <w:sz w:val="21"/>
          <w:szCs w:val="21"/>
        </w:rPr>
        <w:t xml:space="preserve">: </w:t>
      </w:r>
      <w:r w:rsidRPr="0055384C">
        <w:rPr>
          <w:rStyle w:val="A3"/>
          <w:rFonts w:ascii="Arial" w:hAnsi="Arial" w:cs="Arial"/>
          <w:sz w:val="21"/>
          <w:szCs w:val="21"/>
        </w:rPr>
        <w:t>The governing body fully understands the implications of the treasury management strategy it adopts, ensures this is in the best interests of the RSL and that it understands the associated risks</w:t>
      </w:r>
    </w:p>
    <w:p w14:paraId="692E9324" w14:textId="77777777" w:rsidR="009D2F7F" w:rsidRPr="0055384C" w:rsidRDefault="009D2F7F" w:rsidP="002453B6">
      <w:pPr>
        <w:jc w:val="both"/>
        <w:rPr>
          <w:rStyle w:val="A3"/>
          <w:rFonts w:ascii="Arial" w:hAnsi="Arial" w:cs="Arial"/>
          <w:sz w:val="21"/>
          <w:szCs w:val="21"/>
        </w:rPr>
      </w:pPr>
    </w:p>
    <w:p w14:paraId="692E9325" w14:textId="77777777" w:rsidR="009D2F7F" w:rsidRPr="0055384C" w:rsidRDefault="009D2F7F" w:rsidP="002453B6">
      <w:pPr>
        <w:numPr>
          <w:ilvl w:val="0"/>
          <w:numId w:val="25"/>
        </w:numPr>
        <w:jc w:val="both"/>
        <w:rPr>
          <w:rStyle w:val="A3"/>
          <w:rFonts w:ascii="Arial" w:hAnsi="Arial" w:cs="Arial"/>
          <w:snapToGrid w:val="0"/>
          <w:sz w:val="21"/>
          <w:szCs w:val="21"/>
        </w:rPr>
      </w:pPr>
      <w:r w:rsidRPr="0055384C">
        <w:rPr>
          <w:rStyle w:val="A3"/>
          <w:rFonts w:ascii="Arial" w:hAnsi="Arial" w:cs="Arial"/>
          <w:sz w:val="21"/>
          <w:szCs w:val="21"/>
        </w:rPr>
        <w:t>RS</w:t>
      </w:r>
      <w:r w:rsidR="00E97F32">
        <w:rPr>
          <w:rStyle w:val="A3"/>
          <w:rFonts w:ascii="Arial" w:hAnsi="Arial" w:cs="Arial"/>
          <w:sz w:val="21"/>
          <w:szCs w:val="21"/>
        </w:rPr>
        <w:t xml:space="preserve"> </w:t>
      </w:r>
      <w:r w:rsidRPr="0055384C">
        <w:rPr>
          <w:rStyle w:val="A3"/>
          <w:rFonts w:ascii="Arial" w:hAnsi="Arial" w:cs="Arial"/>
          <w:sz w:val="21"/>
          <w:szCs w:val="21"/>
        </w:rPr>
        <w:t>3.5</w:t>
      </w:r>
      <w:r w:rsidR="00916F3F" w:rsidRPr="0055384C">
        <w:rPr>
          <w:rStyle w:val="A3"/>
          <w:rFonts w:ascii="Arial" w:hAnsi="Arial" w:cs="Arial"/>
          <w:sz w:val="21"/>
          <w:szCs w:val="21"/>
        </w:rPr>
        <w:t>:</w:t>
      </w:r>
      <w:r w:rsidRPr="0055384C">
        <w:rPr>
          <w:rStyle w:val="A3"/>
          <w:rFonts w:ascii="Arial" w:hAnsi="Arial" w:cs="Arial"/>
          <w:sz w:val="21"/>
          <w:szCs w:val="21"/>
        </w:rPr>
        <w:t xml:space="preserve"> The RSL monitors, reports on and complies with any covenants it has agreed with funders. The governing body assesses the risks of these not being complied with and takes appropriate action to mitigate and manage them</w:t>
      </w:r>
    </w:p>
    <w:p w14:paraId="692E9326" w14:textId="77777777" w:rsidR="005157A1" w:rsidRPr="0055384C" w:rsidRDefault="005157A1" w:rsidP="002453B6">
      <w:pPr>
        <w:jc w:val="both"/>
        <w:rPr>
          <w:rFonts w:ascii="Arial" w:hAnsi="Arial" w:cs="Arial"/>
          <w:sz w:val="21"/>
          <w:szCs w:val="21"/>
        </w:rPr>
      </w:pPr>
    </w:p>
    <w:p w14:paraId="692E9327" w14:textId="4499FEA3" w:rsidR="009F20A8" w:rsidRDefault="009F20A8" w:rsidP="002453B6">
      <w:pPr>
        <w:ind w:left="720"/>
        <w:jc w:val="both"/>
        <w:rPr>
          <w:rFonts w:ascii="Arial" w:hAnsi="Arial" w:cs="Arial"/>
          <w:sz w:val="21"/>
          <w:szCs w:val="21"/>
        </w:rPr>
      </w:pPr>
    </w:p>
    <w:p w14:paraId="692E9328" w14:textId="77777777" w:rsidR="009F20A8" w:rsidRPr="0055384C" w:rsidRDefault="00A16BD5" w:rsidP="002453B6">
      <w:pPr>
        <w:ind w:left="1440" w:hanging="720"/>
        <w:jc w:val="both"/>
        <w:rPr>
          <w:rFonts w:ascii="Arial" w:hAnsi="Arial" w:cs="Arial"/>
          <w:snapToGrid w:val="0"/>
          <w:sz w:val="21"/>
          <w:szCs w:val="21"/>
        </w:rPr>
      </w:pPr>
      <w:r>
        <w:rPr>
          <w:rFonts w:ascii="Arial" w:hAnsi="Arial" w:cs="Arial"/>
          <w:sz w:val="21"/>
          <w:szCs w:val="21"/>
        </w:rPr>
        <w:t>3.2</w:t>
      </w:r>
      <w:r>
        <w:rPr>
          <w:rFonts w:ascii="Arial" w:hAnsi="Arial" w:cs="Arial"/>
          <w:sz w:val="21"/>
          <w:szCs w:val="21"/>
        </w:rPr>
        <w:tab/>
      </w:r>
      <w:r w:rsidR="00E90120">
        <w:rPr>
          <w:rFonts w:ascii="Arial" w:hAnsi="Arial" w:cs="Arial"/>
          <w:sz w:val="21"/>
          <w:szCs w:val="21"/>
        </w:rPr>
        <w:t>SHR guidance (August 2015) contains the regulatory expectation that an RSL will comply with the CIPFA Code.</w:t>
      </w:r>
    </w:p>
    <w:p w14:paraId="692E9329" w14:textId="77777777" w:rsidR="00235CF6" w:rsidRPr="0055384C" w:rsidRDefault="00235CF6" w:rsidP="002453B6">
      <w:pPr>
        <w:ind w:left="720" w:hanging="720"/>
        <w:jc w:val="both"/>
        <w:rPr>
          <w:rFonts w:ascii="Arial" w:hAnsi="Arial" w:cs="Arial"/>
          <w:sz w:val="21"/>
          <w:szCs w:val="21"/>
        </w:rPr>
      </w:pPr>
    </w:p>
    <w:p w14:paraId="692E932B" w14:textId="0BC1C810" w:rsidR="00852334" w:rsidRDefault="00235CF6" w:rsidP="00235CF6">
      <w:pPr>
        <w:rPr>
          <w:rFonts w:ascii="Arial" w:hAnsi="Arial" w:cs="Arial"/>
          <w:sz w:val="21"/>
          <w:szCs w:val="21"/>
        </w:rPr>
      </w:pPr>
      <w:r w:rsidRPr="0055384C">
        <w:rPr>
          <w:rFonts w:ascii="Arial" w:hAnsi="Arial" w:cs="Arial"/>
          <w:sz w:val="21"/>
          <w:szCs w:val="21"/>
        </w:rPr>
        <w:t xml:space="preserve"> </w:t>
      </w:r>
    </w:p>
    <w:p w14:paraId="692E932C" w14:textId="77777777" w:rsidR="00852334" w:rsidRPr="0055384C" w:rsidRDefault="00852334" w:rsidP="00235CF6">
      <w:pPr>
        <w:rPr>
          <w:rFonts w:ascii="Arial" w:hAnsi="Arial" w:cs="Arial"/>
          <w:sz w:val="21"/>
          <w:szCs w:val="21"/>
        </w:rPr>
      </w:pPr>
    </w:p>
    <w:p w14:paraId="692E9347" w14:textId="77777777" w:rsidR="0006068D" w:rsidRDefault="0006068D" w:rsidP="00DA0359">
      <w:pPr>
        <w:rPr>
          <w:rFonts w:ascii="Arial" w:hAnsi="Arial" w:cs="Arial"/>
          <w:b/>
          <w:sz w:val="21"/>
          <w:szCs w:val="21"/>
        </w:rPr>
      </w:pPr>
    </w:p>
    <w:p w14:paraId="692E9348" w14:textId="4F20D8E6" w:rsidR="00632758" w:rsidRPr="0055384C" w:rsidRDefault="009E278B" w:rsidP="00DA0359">
      <w:pPr>
        <w:rPr>
          <w:rFonts w:ascii="Arial" w:hAnsi="Arial" w:cs="Arial"/>
          <w:sz w:val="21"/>
          <w:szCs w:val="21"/>
          <w:u w:val="single"/>
        </w:rPr>
      </w:pPr>
      <w:r>
        <w:rPr>
          <w:rFonts w:ascii="Arial" w:hAnsi="Arial" w:cs="Arial"/>
          <w:b/>
          <w:sz w:val="21"/>
          <w:szCs w:val="21"/>
        </w:rPr>
        <w:t>4</w:t>
      </w:r>
      <w:r w:rsidR="00632758" w:rsidRPr="0055384C">
        <w:rPr>
          <w:rFonts w:ascii="Arial" w:hAnsi="Arial" w:cs="Arial"/>
          <w:b/>
          <w:sz w:val="21"/>
          <w:szCs w:val="21"/>
        </w:rPr>
        <w:t>.</w:t>
      </w:r>
      <w:r w:rsidR="00632758" w:rsidRPr="0055384C">
        <w:rPr>
          <w:rFonts w:ascii="Arial" w:hAnsi="Arial" w:cs="Arial"/>
          <w:sz w:val="21"/>
          <w:szCs w:val="21"/>
        </w:rPr>
        <w:tab/>
      </w:r>
      <w:r w:rsidR="00632758" w:rsidRPr="0055384C">
        <w:rPr>
          <w:rFonts w:ascii="Arial" w:hAnsi="Arial" w:cs="Arial"/>
          <w:b/>
          <w:sz w:val="21"/>
          <w:szCs w:val="21"/>
        </w:rPr>
        <w:t>Risk Management</w:t>
      </w:r>
    </w:p>
    <w:p w14:paraId="692E9349" w14:textId="77777777" w:rsidR="00632758" w:rsidRPr="0055384C" w:rsidRDefault="00632758" w:rsidP="00DA0359">
      <w:pPr>
        <w:rPr>
          <w:rFonts w:ascii="Arial" w:hAnsi="Arial" w:cs="Arial"/>
          <w:sz w:val="21"/>
          <w:szCs w:val="21"/>
          <w:u w:val="single"/>
        </w:rPr>
      </w:pPr>
    </w:p>
    <w:p w14:paraId="692E934B" w14:textId="7310A6AF" w:rsidR="0047290E" w:rsidRDefault="009E278B" w:rsidP="002453B6">
      <w:pPr>
        <w:pStyle w:val="Default"/>
        <w:ind w:left="1440" w:hanging="720"/>
        <w:jc w:val="both"/>
        <w:rPr>
          <w:rFonts w:ascii="Arial" w:hAnsi="Arial" w:cs="Arial"/>
          <w:sz w:val="21"/>
          <w:szCs w:val="21"/>
        </w:rPr>
      </w:pPr>
      <w:r>
        <w:rPr>
          <w:rFonts w:ascii="Arial" w:hAnsi="Arial" w:cs="Arial"/>
          <w:sz w:val="21"/>
          <w:szCs w:val="21"/>
        </w:rPr>
        <w:t>4</w:t>
      </w:r>
      <w:r w:rsidR="00632758" w:rsidRPr="0055384C">
        <w:rPr>
          <w:rFonts w:ascii="Arial" w:hAnsi="Arial" w:cs="Arial"/>
          <w:sz w:val="21"/>
          <w:szCs w:val="21"/>
        </w:rPr>
        <w:t xml:space="preserve">.1 </w:t>
      </w:r>
      <w:r w:rsidR="005157A1" w:rsidRPr="0055384C">
        <w:rPr>
          <w:rFonts w:ascii="Arial" w:hAnsi="Arial" w:cs="Arial"/>
          <w:sz w:val="21"/>
          <w:szCs w:val="21"/>
        </w:rPr>
        <w:tab/>
      </w:r>
      <w:r w:rsidR="00982EB2">
        <w:rPr>
          <w:rFonts w:ascii="Arial" w:hAnsi="Arial" w:cs="Arial"/>
          <w:sz w:val="21"/>
          <w:szCs w:val="21"/>
        </w:rPr>
        <w:t>In considering risk management the Association will design, implement and monitor all arrangements for the identification, management and control of treasury management risk, will report at least annually on the adequacy / suitability of this policy and will report as a matter of urgency, the circumstances of any actual or likely difficulty in achieving the Association’s objectives as set out in this policy.</w:t>
      </w:r>
    </w:p>
    <w:p w14:paraId="692E934C" w14:textId="77777777" w:rsidR="0047290E" w:rsidRPr="0055384C" w:rsidRDefault="0047290E" w:rsidP="002453B6">
      <w:pPr>
        <w:pStyle w:val="Default"/>
        <w:ind w:left="720" w:hanging="720"/>
        <w:jc w:val="both"/>
        <w:rPr>
          <w:rFonts w:ascii="Arial" w:hAnsi="Arial" w:cs="Arial"/>
          <w:sz w:val="21"/>
          <w:szCs w:val="21"/>
        </w:rPr>
      </w:pPr>
    </w:p>
    <w:p w14:paraId="692E934E" w14:textId="57710642" w:rsidR="0047290E" w:rsidRPr="0055384C" w:rsidRDefault="009E278B" w:rsidP="002453B6">
      <w:pPr>
        <w:pStyle w:val="Default"/>
        <w:ind w:left="1440" w:hanging="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.2</w:t>
      </w:r>
      <w:r w:rsidR="0049586C" w:rsidRPr="0055384C">
        <w:rPr>
          <w:rFonts w:ascii="Arial" w:hAnsi="Arial" w:cs="Arial"/>
          <w:sz w:val="21"/>
          <w:szCs w:val="21"/>
        </w:rPr>
        <w:tab/>
        <w:t xml:space="preserve">The </w:t>
      </w:r>
      <w:r w:rsidR="000A04B2">
        <w:rPr>
          <w:rFonts w:ascii="Arial" w:hAnsi="Arial" w:cs="Arial"/>
          <w:sz w:val="21"/>
          <w:szCs w:val="21"/>
        </w:rPr>
        <w:t xml:space="preserve">CIPFA Code of Practice </w:t>
      </w:r>
      <w:r w:rsidR="0049586C" w:rsidRPr="0055384C">
        <w:rPr>
          <w:rFonts w:ascii="Arial" w:hAnsi="Arial" w:cs="Arial"/>
          <w:sz w:val="21"/>
          <w:szCs w:val="21"/>
        </w:rPr>
        <w:t>d</w:t>
      </w:r>
      <w:r w:rsidR="00235CF6" w:rsidRPr="0055384C">
        <w:rPr>
          <w:rFonts w:ascii="Arial" w:hAnsi="Arial" w:cs="Arial"/>
          <w:sz w:val="21"/>
          <w:szCs w:val="21"/>
        </w:rPr>
        <w:t>etail</w:t>
      </w:r>
      <w:r w:rsidR="0049586C" w:rsidRPr="0055384C">
        <w:rPr>
          <w:rFonts w:ascii="Arial" w:hAnsi="Arial" w:cs="Arial"/>
          <w:sz w:val="21"/>
          <w:szCs w:val="21"/>
        </w:rPr>
        <w:t>s</w:t>
      </w:r>
      <w:r w:rsidR="00235CF6" w:rsidRPr="0055384C">
        <w:rPr>
          <w:rFonts w:ascii="Arial" w:hAnsi="Arial" w:cs="Arial"/>
          <w:sz w:val="21"/>
          <w:szCs w:val="21"/>
        </w:rPr>
        <w:t xml:space="preserve"> some of the key risks faced by a housing association’s treasury operations</w:t>
      </w:r>
      <w:r w:rsidR="0049586C" w:rsidRPr="0055384C">
        <w:rPr>
          <w:rFonts w:ascii="Arial" w:hAnsi="Arial" w:cs="Arial"/>
          <w:sz w:val="21"/>
          <w:szCs w:val="21"/>
        </w:rPr>
        <w:t xml:space="preserve"> and those considered relevant to </w:t>
      </w:r>
      <w:r w:rsidR="00406869">
        <w:rPr>
          <w:rFonts w:ascii="Arial" w:hAnsi="Arial" w:cs="Arial"/>
          <w:sz w:val="21"/>
          <w:szCs w:val="21"/>
        </w:rPr>
        <w:t>the Association’s</w:t>
      </w:r>
      <w:r w:rsidR="0049586C" w:rsidRPr="0055384C">
        <w:rPr>
          <w:rFonts w:ascii="Arial" w:hAnsi="Arial" w:cs="Arial"/>
          <w:sz w:val="21"/>
          <w:szCs w:val="21"/>
        </w:rPr>
        <w:t xml:space="preserve"> operations are set out in this section</w:t>
      </w:r>
      <w:r w:rsidR="00235CF6" w:rsidRPr="0055384C">
        <w:rPr>
          <w:rFonts w:ascii="Arial" w:hAnsi="Arial" w:cs="Arial"/>
          <w:sz w:val="21"/>
          <w:szCs w:val="21"/>
        </w:rPr>
        <w:t>.</w:t>
      </w:r>
    </w:p>
    <w:p w14:paraId="692E934F" w14:textId="77777777" w:rsidR="00235CF6" w:rsidRPr="0055384C" w:rsidRDefault="00235CF6" w:rsidP="002453B6">
      <w:pPr>
        <w:pStyle w:val="Default"/>
        <w:ind w:left="720"/>
        <w:jc w:val="both"/>
      </w:pPr>
    </w:p>
    <w:p w14:paraId="692E9350" w14:textId="260A073E" w:rsidR="00632758" w:rsidRPr="0055384C" w:rsidRDefault="009E278B" w:rsidP="002453B6">
      <w:pPr>
        <w:ind w:left="1440" w:hanging="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.3</w:t>
      </w:r>
      <w:r w:rsidR="00235CF6" w:rsidRPr="0055384C">
        <w:rPr>
          <w:rFonts w:ascii="Arial" w:hAnsi="Arial" w:cs="Arial"/>
          <w:sz w:val="21"/>
          <w:szCs w:val="21"/>
        </w:rPr>
        <w:tab/>
      </w:r>
      <w:r w:rsidR="005157A1" w:rsidRPr="0055384C">
        <w:rPr>
          <w:rFonts w:ascii="Arial" w:hAnsi="Arial" w:cs="Arial"/>
          <w:sz w:val="21"/>
          <w:szCs w:val="21"/>
        </w:rPr>
        <w:t>The</w:t>
      </w:r>
      <w:r w:rsidR="008F4429" w:rsidRPr="0055384C">
        <w:rPr>
          <w:rFonts w:ascii="Arial" w:hAnsi="Arial" w:cs="Arial"/>
          <w:sz w:val="21"/>
          <w:szCs w:val="21"/>
        </w:rPr>
        <w:t xml:space="preserve"> Association has considered the potential risks facing the Association </w:t>
      </w:r>
      <w:r w:rsidR="00DA0359" w:rsidRPr="0055384C">
        <w:rPr>
          <w:rFonts w:ascii="Arial" w:hAnsi="Arial" w:cs="Arial"/>
          <w:sz w:val="21"/>
          <w:szCs w:val="21"/>
        </w:rPr>
        <w:t>s</w:t>
      </w:r>
      <w:r w:rsidR="008F4429" w:rsidRPr="0055384C">
        <w:rPr>
          <w:rFonts w:ascii="Arial" w:hAnsi="Arial" w:cs="Arial"/>
          <w:sz w:val="21"/>
          <w:szCs w:val="21"/>
        </w:rPr>
        <w:t xml:space="preserve">hould </w:t>
      </w:r>
      <w:r w:rsidR="00691A8C" w:rsidRPr="0055384C">
        <w:rPr>
          <w:rFonts w:ascii="Arial" w:hAnsi="Arial" w:cs="Arial"/>
          <w:sz w:val="21"/>
          <w:szCs w:val="21"/>
        </w:rPr>
        <w:t xml:space="preserve">the Treasury Management procedures fail to be adhered to. </w:t>
      </w:r>
      <w:r w:rsidR="001C68C2" w:rsidRPr="0055384C">
        <w:rPr>
          <w:rFonts w:ascii="Arial" w:hAnsi="Arial" w:cs="Arial"/>
          <w:sz w:val="21"/>
          <w:szCs w:val="21"/>
        </w:rPr>
        <w:t xml:space="preserve"> </w:t>
      </w:r>
      <w:r w:rsidR="00691A8C" w:rsidRPr="0055384C">
        <w:rPr>
          <w:rFonts w:ascii="Arial" w:hAnsi="Arial" w:cs="Arial"/>
          <w:sz w:val="21"/>
          <w:szCs w:val="21"/>
        </w:rPr>
        <w:t xml:space="preserve">Material additional interest costs or other charges and costs </w:t>
      </w:r>
      <w:r w:rsidR="001C68C2" w:rsidRPr="0055384C">
        <w:rPr>
          <w:rFonts w:ascii="Arial" w:hAnsi="Arial" w:cs="Arial"/>
          <w:sz w:val="21"/>
          <w:szCs w:val="21"/>
        </w:rPr>
        <w:t xml:space="preserve">(potentially via loan covenant </w:t>
      </w:r>
      <w:r w:rsidR="007D0DC5">
        <w:rPr>
          <w:rFonts w:ascii="Arial" w:hAnsi="Arial" w:cs="Arial"/>
          <w:sz w:val="21"/>
          <w:szCs w:val="21"/>
        </w:rPr>
        <w:t xml:space="preserve">or condition </w:t>
      </w:r>
      <w:r w:rsidR="001C68C2" w:rsidRPr="0055384C">
        <w:rPr>
          <w:rFonts w:ascii="Arial" w:hAnsi="Arial" w:cs="Arial"/>
          <w:sz w:val="21"/>
          <w:szCs w:val="21"/>
        </w:rPr>
        <w:t xml:space="preserve">breaches) </w:t>
      </w:r>
      <w:r w:rsidR="00691A8C" w:rsidRPr="0055384C">
        <w:rPr>
          <w:rFonts w:ascii="Arial" w:hAnsi="Arial" w:cs="Arial"/>
          <w:sz w:val="21"/>
          <w:szCs w:val="21"/>
        </w:rPr>
        <w:t>could arise from the failu</w:t>
      </w:r>
      <w:r w:rsidR="005157A1" w:rsidRPr="0055384C">
        <w:rPr>
          <w:rFonts w:ascii="Arial" w:hAnsi="Arial" w:cs="Arial"/>
          <w:sz w:val="21"/>
          <w:szCs w:val="21"/>
        </w:rPr>
        <w:t>re to follow these procedures</w:t>
      </w:r>
      <w:r w:rsidR="001C68C2" w:rsidRPr="0055384C">
        <w:rPr>
          <w:rFonts w:ascii="Arial" w:hAnsi="Arial" w:cs="Arial"/>
          <w:sz w:val="21"/>
          <w:szCs w:val="21"/>
        </w:rPr>
        <w:t xml:space="preserve"> properly</w:t>
      </w:r>
      <w:r w:rsidR="00691A8C" w:rsidRPr="0055384C">
        <w:rPr>
          <w:rFonts w:ascii="Arial" w:hAnsi="Arial" w:cs="Arial"/>
          <w:sz w:val="21"/>
          <w:szCs w:val="21"/>
        </w:rPr>
        <w:t>.  Should it be deemed that the Association is not complying with the conditi</w:t>
      </w:r>
      <w:r w:rsidR="005157A1" w:rsidRPr="0055384C">
        <w:rPr>
          <w:rFonts w:ascii="Arial" w:hAnsi="Arial" w:cs="Arial"/>
          <w:sz w:val="21"/>
          <w:szCs w:val="21"/>
        </w:rPr>
        <w:t>ons contained within this document</w:t>
      </w:r>
      <w:r w:rsidR="00691A8C" w:rsidRPr="0055384C">
        <w:rPr>
          <w:rFonts w:ascii="Arial" w:hAnsi="Arial" w:cs="Arial"/>
          <w:sz w:val="21"/>
          <w:szCs w:val="21"/>
        </w:rPr>
        <w:t>, the Regulator may comment adversely on such matters.  This could have an adverse effect on confidence in the Association by lenders, other partners and members.</w:t>
      </w:r>
    </w:p>
    <w:p w14:paraId="692E9351" w14:textId="77777777" w:rsidR="009D2F7F" w:rsidRPr="0055384C" w:rsidRDefault="009D2F7F" w:rsidP="002453B6">
      <w:pPr>
        <w:ind w:left="720"/>
        <w:jc w:val="both"/>
        <w:rPr>
          <w:rFonts w:ascii="Arial" w:hAnsi="Arial" w:cs="Arial"/>
          <w:sz w:val="21"/>
          <w:szCs w:val="21"/>
        </w:rPr>
      </w:pPr>
    </w:p>
    <w:p w14:paraId="692E9352" w14:textId="69C49343" w:rsidR="00810E34" w:rsidRPr="0055384C" w:rsidRDefault="009E278B" w:rsidP="002453B6">
      <w:pPr>
        <w:ind w:left="1440" w:hanging="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.4</w:t>
      </w:r>
      <w:r w:rsidR="003968BF" w:rsidRPr="0055384C">
        <w:rPr>
          <w:rFonts w:ascii="Arial" w:hAnsi="Arial" w:cs="Arial"/>
          <w:sz w:val="21"/>
          <w:szCs w:val="21"/>
        </w:rPr>
        <w:tab/>
        <w:t xml:space="preserve">In order to minimise the risk, the Association ensures the Treasury Management procedures are reviewed regularly and that all </w:t>
      </w:r>
      <w:r w:rsidR="00D14CBF">
        <w:rPr>
          <w:rFonts w:ascii="Arial" w:hAnsi="Arial" w:cs="Arial"/>
          <w:sz w:val="21"/>
          <w:szCs w:val="21"/>
        </w:rPr>
        <w:t>personnel</w:t>
      </w:r>
      <w:r w:rsidR="003968BF" w:rsidRPr="0055384C">
        <w:rPr>
          <w:rFonts w:ascii="Arial" w:hAnsi="Arial" w:cs="Arial"/>
          <w:sz w:val="21"/>
          <w:szCs w:val="21"/>
        </w:rPr>
        <w:t xml:space="preserve"> are aware of their contribution to compliance and to the efficient and effective running of the Association. Furthermore, methods of validation and ensuring probity include an annual external audit, regular internal audit and reports to members and The Scottish Housing Regulator.</w:t>
      </w:r>
    </w:p>
    <w:p w14:paraId="692E9353" w14:textId="77777777" w:rsidR="00810E34" w:rsidRPr="0055384C" w:rsidRDefault="00810E34" w:rsidP="002453B6">
      <w:pPr>
        <w:ind w:left="720"/>
        <w:jc w:val="both"/>
        <w:rPr>
          <w:rFonts w:ascii="Arial" w:hAnsi="Arial" w:cs="Arial"/>
          <w:sz w:val="21"/>
          <w:szCs w:val="21"/>
        </w:rPr>
      </w:pPr>
    </w:p>
    <w:p w14:paraId="692E9354" w14:textId="355264F5" w:rsidR="00810E34" w:rsidRPr="0055384C" w:rsidRDefault="009E278B" w:rsidP="002453B6">
      <w:pPr>
        <w:ind w:left="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.5</w:t>
      </w:r>
      <w:r w:rsidR="005157A1" w:rsidRPr="0055384C">
        <w:rPr>
          <w:rFonts w:ascii="Arial" w:hAnsi="Arial" w:cs="Arial"/>
          <w:sz w:val="21"/>
          <w:szCs w:val="21"/>
        </w:rPr>
        <w:tab/>
      </w:r>
      <w:r w:rsidR="00810E34" w:rsidRPr="0055384C">
        <w:rPr>
          <w:rFonts w:ascii="Arial" w:hAnsi="Arial" w:cs="Arial"/>
          <w:sz w:val="21"/>
          <w:szCs w:val="21"/>
        </w:rPr>
        <w:t>The main areas of borrowing risk are:-</w:t>
      </w:r>
    </w:p>
    <w:p w14:paraId="692E9355" w14:textId="77777777" w:rsidR="00810E34" w:rsidRPr="0055384C" w:rsidRDefault="00810E34" w:rsidP="002453B6">
      <w:pPr>
        <w:ind w:left="720"/>
        <w:jc w:val="both"/>
        <w:rPr>
          <w:rFonts w:ascii="Arial" w:hAnsi="Arial" w:cs="Arial"/>
          <w:sz w:val="21"/>
          <w:szCs w:val="21"/>
        </w:rPr>
      </w:pPr>
    </w:p>
    <w:p w14:paraId="692E9356" w14:textId="77777777" w:rsidR="00810E34" w:rsidRPr="0055384C" w:rsidRDefault="00810E34" w:rsidP="002453B6">
      <w:pPr>
        <w:numPr>
          <w:ilvl w:val="0"/>
          <w:numId w:val="26"/>
        </w:numPr>
        <w:ind w:left="1800"/>
        <w:jc w:val="both"/>
        <w:rPr>
          <w:rFonts w:ascii="Arial" w:hAnsi="Arial" w:cs="Arial"/>
          <w:sz w:val="21"/>
          <w:szCs w:val="21"/>
          <w:u w:val="single"/>
        </w:rPr>
      </w:pPr>
      <w:r w:rsidRPr="0055384C">
        <w:rPr>
          <w:rFonts w:ascii="Arial" w:hAnsi="Arial" w:cs="Arial"/>
          <w:sz w:val="21"/>
          <w:szCs w:val="21"/>
          <w:u w:val="single"/>
        </w:rPr>
        <w:t>Interest Rate Risks</w:t>
      </w:r>
    </w:p>
    <w:p w14:paraId="692E9357" w14:textId="77777777" w:rsidR="00810E34" w:rsidRPr="0055384C" w:rsidRDefault="00810E34" w:rsidP="002453B6">
      <w:pPr>
        <w:ind w:left="1800"/>
        <w:jc w:val="both"/>
        <w:rPr>
          <w:rFonts w:ascii="Arial" w:hAnsi="Arial" w:cs="Arial"/>
          <w:sz w:val="21"/>
          <w:szCs w:val="21"/>
        </w:rPr>
      </w:pPr>
      <w:r w:rsidRPr="0055384C">
        <w:rPr>
          <w:rFonts w:ascii="Arial" w:hAnsi="Arial" w:cs="Arial"/>
          <w:sz w:val="21"/>
          <w:szCs w:val="21"/>
        </w:rPr>
        <w:t xml:space="preserve">Interest </w:t>
      </w:r>
      <w:r w:rsidR="005157A1" w:rsidRPr="0055384C">
        <w:rPr>
          <w:rFonts w:ascii="Arial" w:hAnsi="Arial" w:cs="Arial"/>
          <w:sz w:val="21"/>
          <w:szCs w:val="21"/>
        </w:rPr>
        <w:t>r</w:t>
      </w:r>
      <w:r w:rsidRPr="0055384C">
        <w:rPr>
          <w:rFonts w:ascii="Arial" w:hAnsi="Arial" w:cs="Arial"/>
          <w:sz w:val="21"/>
          <w:szCs w:val="21"/>
        </w:rPr>
        <w:t>ate risk exposure arises when a change in interest rates has the potential to affect the value of an RSL’s assets and liabilities. Too much variable rate debt means increasing interest rates result in higher interest payments and repayment costs. Conversely, too much fixed debt can result in opportunity losses because the Association cannot benefit from improving rates.</w:t>
      </w:r>
    </w:p>
    <w:p w14:paraId="692E9358" w14:textId="77777777" w:rsidR="00810E34" w:rsidRPr="0055384C" w:rsidRDefault="00810E34" w:rsidP="002453B6">
      <w:pPr>
        <w:ind w:left="1080"/>
        <w:jc w:val="both"/>
        <w:rPr>
          <w:rFonts w:ascii="Arial" w:hAnsi="Arial" w:cs="Arial"/>
          <w:sz w:val="21"/>
          <w:szCs w:val="21"/>
        </w:rPr>
      </w:pPr>
    </w:p>
    <w:p w14:paraId="692E9359" w14:textId="77777777" w:rsidR="00810E34" w:rsidRPr="0055384C" w:rsidRDefault="00810E34" w:rsidP="002453B6">
      <w:pPr>
        <w:ind w:left="1800"/>
        <w:jc w:val="both"/>
        <w:rPr>
          <w:rFonts w:ascii="Arial" w:hAnsi="Arial" w:cs="Arial"/>
          <w:sz w:val="21"/>
          <w:szCs w:val="21"/>
        </w:rPr>
      </w:pPr>
      <w:r w:rsidRPr="0055384C">
        <w:rPr>
          <w:rFonts w:ascii="Arial" w:hAnsi="Arial" w:cs="Arial"/>
          <w:sz w:val="21"/>
          <w:szCs w:val="21"/>
        </w:rPr>
        <w:t>The main danger of interest rate risk is that the Association could face liquidity problems servicing debt as well as breaching lenders</w:t>
      </w:r>
      <w:r w:rsidR="005157A1" w:rsidRPr="0055384C">
        <w:rPr>
          <w:rFonts w:ascii="Arial" w:hAnsi="Arial" w:cs="Arial"/>
          <w:sz w:val="21"/>
          <w:szCs w:val="21"/>
        </w:rPr>
        <w:t>’</w:t>
      </w:r>
      <w:r w:rsidRPr="0055384C">
        <w:rPr>
          <w:rFonts w:ascii="Arial" w:hAnsi="Arial" w:cs="Arial"/>
          <w:sz w:val="21"/>
          <w:szCs w:val="21"/>
        </w:rPr>
        <w:t xml:space="preserve"> covenants on interest cover percentages.</w:t>
      </w:r>
    </w:p>
    <w:p w14:paraId="692E935A" w14:textId="77777777" w:rsidR="00810E34" w:rsidRPr="0055384C" w:rsidRDefault="00810E34" w:rsidP="002453B6">
      <w:pPr>
        <w:ind w:left="1080"/>
        <w:jc w:val="both"/>
        <w:rPr>
          <w:rFonts w:ascii="Arial" w:hAnsi="Arial" w:cs="Arial"/>
          <w:sz w:val="21"/>
          <w:szCs w:val="21"/>
        </w:rPr>
      </w:pPr>
    </w:p>
    <w:p w14:paraId="692E935C" w14:textId="77777777" w:rsidR="00810E34" w:rsidRDefault="005157A1" w:rsidP="002453B6">
      <w:pPr>
        <w:ind w:left="1800"/>
        <w:jc w:val="both"/>
        <w:rPr>
          <w:rFonts w:ascii="Arial" w:hAnsi="Arial" w:cs="Arial"/>
          <w:sz w:val="21"/>
          <w:szCs w:val="21"/>
        </w:rPr>
      </w:pPr>
      <w:r w:rsidRPr="0055384C">
        <w:rPr>
          <w:rFonts w:ascii="Arial" w:hAnsi="Arial" w:cs="Arial"/>
          <w:sz w:val="21"/>
          <w:szCs w:val="21"/>
        </w:rPr>
        <w:t>Inflation r</w:t>
      </w:r>
      <w:r w:rsidR="00810E34" w:rsidRPr="0055384C">
        <w:rPr>
          <w:rFonts w:ascii="Arial" w:hAnsi="Arial" w:cs="Arial"/>
          <w:sz w:val="21"/>
          <w:szCs w:val="21"/>
        </w:rPr>
        <w:t>isk can impact on the Association</w:t>
      </w:r>
      <w:r w:rsidRPr="0055384C">
        <w:rPr>
          <w:rFonts w:ascii="Arial" w:hAnsi="Arial" w:cs="Arial"/>
          <w:sz w:val="21"/>
          <w:szCs w:val="21"/>
        </w:rPr>
        <w:t>’</w:t>
      </w:r>
      <w:r w:rsidR="00810E34" w:rsidRPr="0055384C">
        <w:rPr>
          <w:rFonts w:ascii="Arial" w:hAnsi="Arial" w:cs="Arial"/>
          <w:sz w:val="21"/>
          <w:szCs w:val="21"/>
        </w:rPr>
        <w:t>s Treasury Management activities through the link with interest rate management. If the rate of inflation increases less than forecast</w:t>
      </w:r>
      <w:r w:rsidR="009D4EF9" w:rsidRPr="0055384C">
        <w:rPr>
          <w:rFonts w:ascii="Arial" w:hAnsi="Arial" w:cs="Arial"/>
          <w:sz w:val="21"/>
          <w:szCs w:val="21"/>
        </w:rPr>
        <w:t>ed</w:t>
      </w:r>
      <w:r w:rsidR="00810E34" w:rsidRPr="0055384C">
        <w:rPr>
          <w:rFonts w:ascii="Arial" w:hAnsi="Arial" w:cs="Arial"/>
          <w:sz w:val="21"/>
          <w:szCs w:val="21"/>
        </w:rPr>
        <w:t xml:space="preserve"> while fixed rate loan costs remain stable there is a real cost to the Association in terms of low inflation.</w:t>
      </w:r>
    </w:p>
    <w:p w14:paraId="692E935D" w14:textId="77777777" w:rsidR="00D667DA" w:rsidRDefault="00D667DA" w:rsidP="002453B6">
      <w:pPr>
        <w:ind w:left="1800"/>
        <w:jc w:val="both"/>
        <w:rPr>
          <w:rFonts w:ascii="Arial" w:hAnsi="Arial" w:cs="Arial"/>
          <w:sz w:val="21"/>
          <w:szCs w:val="21"/>
        </w:rPr>
      </w:pPr>
    </w:p>
    <w:p w14:paraId="692E935E" w14:textId="77777777" w:rsidR="00D667DA" w:rsidRDefault="00D667DA" w:rsidP="002453B6">
      <w:pPr>
        <w:ind w:left="1800"/>
        <w:jc w:val="both"/>
        <w:rPr>
          <w:rFonts w:ascii="Arial" w:hAnsi="Arial" w:cs="Arial"/>
          <w:sz w:val="21"/>
          <w:szCs w:val="21"/>
        </w:rPr>
      </w:pPr>
      <w:r>
        <w:rPr>
          <w:rFonts w:ascii="Arial" w:hAnsi="Arial" w:cs="Arial"/>
          <w:sz w:val="21"/>
          <w:szCs w:val="21"/>
        </w:rPr>
        <w:t>An appropriate hedging strategy will assist in minimising any adverse effects caused by increases in interest rates.</w:t>
      </w:r>
    </w:p>
    <w:p w14:paraId="692E9361" w14:textId="77777777" w:rsidR="006A2182" w:rsidRDefault="006A2182" w:rsidP="002453B6">
      <w:pPr>
        <w:ind w:left="1800"/>
        <w:jc w:val="both"/>
        <w:rPr>
          <w:rFonts w:ascii="Arial" w:hAnsi="Arial" w:cs="Arial"/>
          <w:sz w:val="21"/>
          <w:szCs w:val="21"/>
          <w:u w:val="single"/>
        </w:rPr>
      </w:pPr>
    </w:p>
    <w:p w14:paraId="692E9362" w14:textId="77777777" w:rsidR="00993428" w:rsidRPr="0055384C" w:rsidRDefault="00993428" w:rsidP="002453B6">
      <w:pPr>
        <w:numPr>
          <w:ilvl w:val="0"/>
          <w:numId w:val="26"/>
        </w:numPr>
        <w:ind w:left="1800"/>
        <w:jc w:val="both"/>
        <w:rPr>
          <w:rFonts w:ascii="Arial" w:hAnsi="Arial" w:cs="Arial"/>
          <w:sz w:val="21"/>
          <w:szCs w:val="21"/>
          <w:u w:val="single"/>
        </w:rPr>
      </w:pPr>
      <w:r w:rsidRPr="0055384C">
        <w:rPr>
          <w:rFonts w:ascii="Arial" w:hAnsi="Arial" w:cs="Arial"/>
          <w:sz w:val="21"/>
          <w:szCs w:val="21"/>
          <w:u w:val="single"/>
        </w:rPr>
        <w:t>Liquidity Risk</w:t>
      </w:r>
    </w:p>
    <w:p w14:paraId="692E9363" w14:textId="77777777" w:rsidR="009B235A" w:rsidRDefault="00993428" w:rsidP="002453B6">
      <w:pPr>
        <w:ind w:left="1800"/>
        <w:jc w:val="both"/>
        <w:rPr>
          <w:rFonts w:ascii="Arial" w:hAnsi="Arial" w:cs="Arial"/>
          <w:sz w:val="21"/>
          <w:szCs w:val="21"/>
        </w:rPr>
      </w:pPr>
      <w:r w:rsidRPr="0055384C">
        <w:rPr>
          <w:rFonts w:ascii="Arial" w:hAnsi="Arial" w:cs="Arial"/>
          <w:sz w:val="21"/>
          <w:szCs w:val="21"/>
        </w:rPr>
        <w:t xml:space="preserve">This risk </w:t>
      </w:r>
      <w:r w:rsidR="00F57AA4">
        <w:rPr>
          <w:rFonts w:ascii="Arial" w:hAnsi="Arial" w:cs="Arial"/>
          <w:sz w:val="21"/>
          <w:szCs w:val="21"/>
        </w:rPr>
        <w:t xml:space="preserve">is </w:t>
      </w:r>
      <w:r w:rsidRPr="0055384C">
        <w:rPr>
          <w:rFonts w:ascii="Arial" w:hAnsi="Arial" w:cs="Arial"/>
          <w:sz w:val="21"/>
          <w:szCs w:val="21"/>
        </w:rPr>
        <w:t>where the Association has insufficient cash to meet its liabilities as they fall due.</w:t>
      </w:r>
      <w:r w:rsidR="00F57AA4">
        <w:rPr>
          <w:rFonts w:ascii="Arial" w:hAnsi="Arial" w:cs="Arial"/>
          <w:sz w:val="21"/>
          <w:szCs w:val="21"/>
        </w:rPr>
        <w:t xml:space="preserve">  In this respect the Association will ensure that it has adequate, though not excessive, cash resources and borrowing arrangements at all times as are necessary for the achievement of its business objectives.</w:t>
      </w:r>
    </w:p>
    <w:p w14:paraId="692E9364" w14:textId="77777777" w:rsidR="00D667DA" w:rsidRDefault="00D667DA" w:rsidP="002453B6">
      <w:pPr>
        <w:ind w:left="1800"/>
        <w:jc w:val="both"/>
        <w:rPr>
          <w:rFonts w:ascii="Arial" w:hAnsi="Arial" w:cs="Arial"/>
          <w:sz w:val="21"/>
          <w:szCs w:val="21"/>
        </w:rPr>
      </w:pPr>
    </w:p>
    <w:p w14:paraId="692E9365" w14:textId="77777777" w:rsidR="00D667DA" w:rsidRPr="0055384C" w:rsidRDefault="00D667DA" w:rsidP="002453B6">
      <w:pPr>
        <w:ind w:left="1800"/>
        <w:jc w:val="both"/>
        <w:rPr>
          <w:rFonts w:ascii="Arial" w:hAnsi="Arial" w:cs="Arial"/>
          <w:sz w:val="21"/>
          <w:szCs w:val="21"/>
        </w:rPr>
      </w:pPr>
      <w:r>
        <w:rPr>
          <w:rFonts w:ascii="Arial" w:hAnsi="Arial" w:cs="Arial"/>
          <w:sz w:val="21"/>
          <w:szCs w:val="21"/>
        </w:rPr>
        <w:t>The use of monthly cash flow projections, together with appropriate monitoring, shall assist in reducing this risk.</w:t>
      </w:r>
    </w:p>
    <w:p w14:paraId="692E9366" w14:textId="77777777" w:rsidR="009B235A" w:rsidRPr="0055384C" w:rsidRDefault="009B235A" w:rsidP="00682A84">
      <w:pPr>
        <w:ind w:left="1080"/>
        <w:rPr>
          <w:rFonts w:ascii="Arial" w:hAnsi="Arial" w:cs="Arial"/>
          <w:sz w:val="21"/>
          <w:szCs w:val="21"/>
        </w:rPr>
      </w:pPr>
    </w:p>
    <w:p w14:paraId="692E9367" w14:textId="77777777" w:rsidR="00810E34" w:rsidRPr="0055384C" w:rsidRDefault="00810E34" w:rsidP="002453B6">
      <w:pPr>
        <w:numPr>
          <w:ilvl w:val="0"/>
          <w:numId w:val="26"/>
        </w:numPr>
        <w:ind w:left="1800"/>
        <w:jc w:val="both"/>
        <w:rPr>
          <w:rFonts w:ascii="Arial" w:hAnsi="Arial" w:cs="Arial"/>
          <w:sz w:val="21"/>
          <w:szCs w:val="21"/>
          <w:u w:val="single"/>
        </w:rPr>
      </w:pPr>
      <w:r w:rsidRPr="0055384C">
        <w:rPr>
          <w:rFonts w:ascii="Arial" w:hAnsi="Arial" w:cs="Arial"/>
          <w:sz w:val="21"/>
          <w:szCs w:val="21"/>
          <w:u w:val="single"/>
        </w:rPr>
        <w:t xml:space="preserve">Funding </w:t>
      </w:r>
      <w:r w:rsidR="001C56C0">
        <w:rPr>
          <w:rFonts w:ascii="Arial" w:hAnsi="Arial" w:cs="Arial"/>
          <w:sz w:val="21"/>
          <w:szCs w:val="21"/>
          <w:u w:val="single"/>
        </w:rPr>
        <w:t xml:space="preserve">and Refinancing </w:t>
      </w:r>
      <w:r w:rsidRPr="0055384C">
        <w:rPr>
          <w:rFonts w:ascii="Arial" w:hAnsi="Arial" w:cs="Arial"/>
          <w:sz w:val="21"/>
          <w:szCs w:val="21"/>
          <w:u w:val="single"/>
        </w:rPr>
        <w:t xml:space="preserve">Risk </w:t>
      </w:r>
    </w:p>
    <w:p w14:paraId="692E936E" w14:textId="31E5BB90" w:rsidR="002A20A0" w:rsidRDefault="00810E34" w:rsidP="002453B6">
      <w:pPr>
        <w:ind w:left="1800"/>
        <w:jc w:val="both"/>
        <w:rPr>
          <w:rFonts w:ascii="Arial" w:hAnsi="Arial" w:cs="Arial"/>
          <w:sz w:val="21"/>
          <w:szCs w:val="21"/>
        </w:rPr>
      </w:pPr>
      <w:r w:rsidRPr="0055384C">
        <w:rPr>
          <w:rFonts w:ascii="Arial" w:hAnsi="Arial" w:cs="Arial"/>
          <w:sz w:val="21"/>
          <w:szCs w:val="21"/>
        </w:rPr>
        <w:t>This is the risk that loans falling due which the Association does not have the cash resources to repay cannot be replaced at an acceptable cost. In addition funding risk can cover overdependence on one lender in the market.</w:t>
      </w:r>
    </w:p>
    <w:p w14:paraId="5F773CED" w14:textId="77777777" w:rsidR="00DE550B" w:rsidRPr="0055384C" w:rsidRDefault="00DE550B" w:rsidP="002453B6">
      <w:pPr>
        <w:ind w:left="1800"/>
        <w:jc w:val="both"/>
        <w:rPr>
          <w:rFonts w:ascii="Arial" w:hAnsi="Arial" w:cs="Arial"/>
          <w:sz w:val="21"/>
          <w:szCs w:val="21"/>
        </w:rPr>
      </w:pPr>
    </w:p>
    <w:p w14:paraId="692E936F" w14:textId="77777777" w:rsidR="00810E34" w:rsidRPr="0055384C" w:rsidRDefault="00810E34" w:rsidP="002453B6">
      <w:pPr>
        <w:numPr>
          <w:ilvl w:val="0"/>
          <w:numId w:val="26"/>
        </w:numPr>
        <w:ind w:left="1800"/>
        <w:jc w:val="both"/>
        <w:rPr>
          <w:rFonts w:ascii="Arial" w:hAnsi="Arial" w:cs="Arial"/>
          <w:sz w:val="21"/>
          <w:szCs w:val="21"/>
          <w:u w:val="single"/>
        </w:rPr>
      </w:pPr>
      <w:r w:rsidRPr="0055384C">
        <w:rPr>
          <w:rFonts w:ascii="Arial" w:hAnsi="Arial" w:cs="Arial"/>
          <w:sz w:val="21"/>
          <w:szCs w:val="21"/>
          <w:u w:val="single"/>
        </w:rPr>
        <w:t>Failure of Internal Control Systems</w:t>
      </w:r>
    </w:p>
    <w:p w14:paraId="692E9370" w14:textId="77777777" w:rsidR="004419B3" w:rsidRDefault="00810E34" w:rsidP="002453B6">
      <w:pPr>
        <w:ind w:left="1800"/>
        <w:jc w:val="both"/>
        <w:rPr>
          <w:rFonts w:ascii="Arial" w:hAnsi="Arial" w:cs="Arial"/>
          <w:sz w:val="21"/>
          <w:szCs w:val="21"/>
        </w:rPr>
      </w:pPr>
      <w:r w:rsidRPr="0055384C">
        <w:rPr>
          <w:rFonts w:ascii="Arial" w:hAnsi="Arial" w:cs="Arial"/>
          <w:sz w:val="21"/>
          <w:szCs w:val="21"/>
        </w:rPr>
        <w:t>The risk of inadequate systems of control, reporting and performance measurement is not specific to Treasury Management. The Association is required to ensure that measures are in place to manage its overall exposure to risk in this area.</w:t>
      </w:r>
      <w:r w:rsidR="003C4E78">
        <w:rPr>
          <w:rFonts w:ascii="Arial" w:hAnsi="Arial" w:cs="Arial"/>
          <w:sz w:val="21"/>
          <w:szCs w:val="21"/>
        </w:rPr>
        <w:t xml:space="preserve">  This would include the risk of exposure to fraud, error and corruption.</w:t>
      </w:r>
      <w:r w:rsidR="00C24A00">
        <w:rPr>
          <w:rFonts w:ascii="Arial" w:hAnsi="Arial" w:cs="Arial"/>
          <w:sz w:val="21"/>
          <w:szCs w:val="21"/>
        </w:rPr>
        <w:t xml:space="preserve"> Accordingly, the Association </w:t>
      </w:r>
      <w:r w:rsidR="003F7093">
        <w:rPr>
          <w:rFonts w:ascii="Arial" w:hAnsi="Arial" w:cs="Arial"/>
          <w:sz w:val="21"/>
          <w:szCs w:val="21"/>
        </w:rPr>
        <w:t>will employ suitable systems and procedures and will maintain effective contingency management arrangements.</w:t>
      </w:r>
    </w:p>
    <w:p w14:paraId="692E9371" w14:textId="77777777" w:rsidR="00FD0772" w:rsidRDefault="00FD0772" w:rsidP="002453B6">
      <w:pPr>
        <w:ind w:left="1800"/>
        <w:jc w:val="both"/>
        <w:rPr>
          <w:rFonts w:ascii="Arial" w:hAnsi="Arial" w:cs="Arial"/>
          <w:sz w:val="21"/>
          <w:szCs w:val="21"/>
        </w:rPr>
      </w:pPr>
    </w:p>
    <w:p w14:paraId="692E9372" w14:textId="77777777" w:rsidR="00FD0772" w:rsidRPr="0055384C" w:rsidRDefault="00FD0772" w:rsidP="002453B6">
      <w:pPr>
        <w:ind w:left="1800"/>
        <w:jc w:val="both"/>
        <w:rPr>
          <w:rFonts w:ascii="Arial" w:hAnsi="Arial" w:cs="Arial"/>
          <w:sz w:val="21"/>
          <w:szCs w:val="21"/>
        </w:rPr>
      </w:pPr>
      <w:r>
        <w:rPr>
          <w:rFonts w:ascii="Arial" w:hAnsi="Arial" w:cs="Arial"/>
          <w:sz w:val="21"/>
          <w:szCs w:val="21"/>
        </w:rPr>
        <w:t xml:space="preserve">Regular reviews </w:t>
      </w:r>
      <w:r w:rsidR="00EA66C4">
        <w:rPr>
          <w:rFonts w:ascii="Arial" w:hAnsi="Arial" w:cs="Arial"/>
          <w:sz w:val="21"/>
          <w:szCs w:val="21"/>
        </w:rPr>
        <w:t xml:space="preserve">and documentation </w:t>
      </w:r>
      <w:r>
        <w:rPr>
          <w:rFonts w:ascii="Arial" w:hAnsi="Arial" w:cs="Arial"/>
          <w:sz w:val="21"/>
          <w:szCs w:val="21"/>
        </w:rPr>
        <w:t>of financial practices and internal audits shall contribute towards reducing the potential for such risks.</w:t>
      </w:r>
    </w:p>
    <w:p w14:paraId="692E9373" w14:textId="77777777" w:rsidR="004419B3" w:rsidRPr="0055384C" w:rsidRDefault="004419B3" w:rsidP="002453B6">
      <w:pPr>
        <w:ind w:left="1800"/>
        <w:jc w:val="both"/>
        <w:rPr>
          <w:rFonts w:ascii="Arial" w:hAnsi="Arial" w:cs="Arial"/>
          <w:sz w:val="21"/>
          <w:szCs w:val="21"/>
        </w:rPr>
      </w:pPr>
    </w:p>
    <w:p w14:paraId="692E9374" w14:textId="77777777" w:rsidR="004419B3" w:rsidRPr="0055384C" w:rsidRDefault="004419B3" w:rsidP="002453B6">
      <w:pPr>
        <w:numPr>
          <w:ilvl w:val="0"/>
          <w:numId w:val="26"/>
        </w:numPr>
        <w:ind w:left="1800"/>
        <w:jc w:val="both"/>
        <w:rPr>
          <w:rFonts w:ascii="Arial" w:hAnsi="Arial" w:cs="Arial"/>
          <w:sz w:val="21"/>
          <w:szCs w:val="21"/>
          <w:u w:val="single"/>
        </w:rPr>
      </w:pPr>
      <w:r w:rsidRPr="0055384C">
        <w:rPr>
          <w:rFonts w:ascii="Arial" w:hAnsi="Arial" w:cs="Arial"/>
          <w:bCs/>
          <w:sz w:val="21"/>
          <w:szCs w:val="21"/>
          <w:u w:val="single"/>
        </w:rPr>
        <w:t xml:space="preserve">Soft covenants </w:t>
      </w:r>
    </w:p>
    <w:p w14:paraId="692E9375" w14:textId="77777777" w:rsidR="004419B3" w:rsidRDefault="004419B3" w:rsidP="002453B6">
      <w:pPr>
        <w:ind w:left="1800"/>
        <w:jc w:val="both"/>
        <w:rPr>
          <w:rFonts w:ascii="Arial" w:hAnsi="Arial" w:cs="Arial"/>
          <w:sz w:val="21"/>
          <w:szCs w:val="21"/>
        </w:rPr>
      </w:pPr>
      <w:r w:rsidRPr="0055384C">
        <w:rPr>
          <w:rFonts w:ascii="Arial" w:hAnsi="Arial" w:cs="Arial"/>
          <w:sz w:val="21"/>
          <w:szCs w:val="21"/>
        </w:rPr>
        <w:t>It must be borne in mind that a loan agreement can be broken, not just by a breach of covenants, but also by failing to meet deadlines, clauses or by failing to provide documentary evidence. It is now usual for companies to set up a calendar with all loan requirements and trigger dates for compliance such as insurance schedules, 5</w:t>
      </w:r>
      <w:r w:rsidRPr="0055384C">
        <w:rPr>
          <w:rFonts w:ascii="Cambria Math" w:hAnsi="Cambria Math" w:cs="Cambria Math"/>
          <w:sz w:val="21"/>
          <w:szCs w:val="21"/>
        </w:rPr>
        <w:t>‐</w:t>
      </w:r>
      <w:r w:rsidRPr="0055384C">
        <w:rPr>
          <w:rFonts w:ascii="Arial" w:hAnsi="Arial" w:cs="Arial"/>
          <w:sz w:val="21"/>
          <w:szCs w:val="21"/>
        </w:rPr>
        <w:t xml:space="preserve">year stock condition survey, annual valuation and quarterly returns. </w:t>
      </w:r>
    </w:p>
    <w:p w14:paraId="692E9376" w14:textId="77777777" w:rsidR="00012C73" w:rsidRDefault="00012C73" w:rsidP="002453B6">
      <w:pPr>
        <w:ind w:left="1800"/>
        <w:jc w:val="both"/>
        <w:rPr>
          <w:rFonts w:ascii="Arial" w:hAnsi="Arial" w:cs="Arial"/>
          <w:sz w:val="21"/>
          <w:szCs w:val="21"/>
        </w:rPr>
      </w:pPr>
    </w:p>
    <w:p w14:paraId="692E9377" w14:textId="77777777" w:rsidR="00012C73" w:rsidRPr="0055384C" w:rsidRDefault="00012C73" w:rsidP="002453B6">
      <w:pPr>
        <w:ind w:left="1800"/>
        <w:jc w:val="both"/>
        <w:rPr>
          <w:rFonts w:ascii="Arial" w:hAnsi="Arial" w:cs="Arial"/>
          <w:sz w:val="21"/>
          <w:szCs w:val="21"/>
        </w:rPr>
      </w:pPr>
      <w:r>
        <w:rPr>
          <w:rFonts w:ascii="Arial" w:hAnsi="Arial" w:cs="Arial"/>
          <w:sz w:val="21"/>
          <w:szCs w:val="21"/>
        </w:rPr>
        <w:t>The introduction of a check list for compliance with loan conditions</w:t>
      </w:r>
      <w:r w:rsidR="001C5D7C">
        <w:rPr>
          <w:rFonts w:ascii="Arial" w:hAnsi="Arial" w:cs="Arial"/>
          <w:sz w:val="21"/>
          <w:szCs w:val="21"/>
        </w:rPr>
        <w:t xml:space="preserve">, together with comprehensive records of contractual responsibilities and liabilities, </w:t>
      </w:r>
      <w:r>
        <w:rPr>
          <w:rFonts w:ascii="Arial" w:hAnsi="Arial" w:cs="Arial"/>
          <w:sz w:val="21"/>
          <w:szCs w:val="21"/>
        </w:rPr>
        <w:t>should avoid such risks materialising.</w:t>
      </w:r>
    </w:p>
    <w:p w14:paraId="692E9378" w14:textId="77777777" w:rsidR="00810E34" w:rsidRPr="0055384C" w:rsidRDefault="00810E34" w:rsidP="002453B6">
      <w:pPr>
        <w:ind w:left="1080"/>
        <w:jc w:val="both"/>
        <w:rPr>
          <w:rFonts w:ascii="Arial" w:hAnsi="Arial" w:cs="Arial"/>
          <w:sz w:val="21"/>
          <w:szCs w:val="21"/>
        </w:rPr>
      </w:pPr>
    </w:p>
    <w:p w14:paraId="692E9379" w14:textId="7FCF5AAA" w:rsidR="00810E34" w:rsidRPr="0055384C" w:rsidRDefault="009E278B" w:rsidP="002453B6">
      <w:pPr>
        <w:ind w:left="720"/>
        <w:jc w:val="both"/>
        <w:rPr>
          <w:rFonts w:ascii="Arial" w:hAnsi="Arial" w:cs="Arial"/>
          <w:sz w:val="21"/>
          <w:szCs w:val="21"/>
        </w:rPr>
      </w:pPr>
      <w:r>
        <w:rPr>
          <w:rFonts w:ascii="Arial" w:hAnsi="Arial" w:cs="Arial"/>
          <w:sz w:val="21"/>
          <w:szCs w:val="21"/>
        </w:rPr>
        <w:t>4</w:t>
      </w:r>
      <w:r w:rsidR="0049586C" w:rsidRPr="0055384C">
        <w:rPr>
          <w:rFonts w:ascii="Arial" w:hAnsi="Arial" w:cs="Arial"/>
          <w:sz w:val="21"/>
          <w:szCs w:val="21"/>
        </w:rPr>
        <w:t>.6</w:t>
      </w:r>
      <w:r w:rsidR="00682A84">
        <w:rPr>
          <w:rFonts w:ascii="Arial" w:hAnsi="Arial" w:cs="Arial"/>
          <w:sz w:val="21"/>
          <w:szCs w:val="21"/>
        </w:rPr>
        <w:tab/>
      </w:r>
      <w:r w:rsidR="00810E34" w:rsidRPr="0055384C">
        <w:rPr>
          <w:rFonts w:ascii="Arial" w:hAnsi="Arial" w:cs="Arial"/>
          <w:sz w:val="21"/>
          <w:szCs w:val="21"/>
        </w:rPr>
        <w:t>The main areas of investment risk are:-</w:t>
      </w:r>
    </w:p>
    <w:p w14:paraId="692E937A" w14:textId="77777777" w:rsidR="00395C1C" w:rsidRPr="0055384C" w:rsidRDefault="00395C1C" w:rsidP="002453B6">
      <w:pPr>
        <w:ind w:left="720"/>
        <w:jc w:val="both"/>
        <w:rPr>
          <w:rFonts w:ascii="Arial" w:hAnsi="Arial" w:cs="Arial"/>
          <w:sz w:val="21"/>
          <w:szCs w:val="21"/>
        </w:rPr>
      </w:pPr>
    </w:p>
    <w:p w14:paraId="692E937B" w14:textId="77777777" w:rsidR="00810E34" w:rsidRPr="0055384C" w:rsidRDefault="00395C1C" w:rsidP="002453B6">
      <w:pPr>
        <w:numPr>
          <w:ilvl w:val="0"/>
          <w:numId w:val="27"/>
        </w:numPr>
        <w:ind w:left="1800"/>
        <w:jc w:val="both"/>
        <w:rPr>
          <w:rFonts w:ascii="Arial" w:hAnsi="Arial" w:cs="Arial"/>
          <w:sz w:val="21"/>
          <w:szCs w:val="21"/>
          <w:u w:val="single"/>
        </w:rPr>
      </w:pPr>
      <w:r w:rsidRPr="0055384C">
        <w:rPr>
          <w:rFonts w:ascii="Arial" w:hAnsi="Arial" w:cs="Arial"/>
          <w:sz w:val="21"/>
          <w:szCs w:val="21"/>
          <w:u w:val="single"/>
        </w:rPr>
        <w:t>Risk of default by an Institution</w:t>
      </w:r>
    </w:p>
    <w:p w14:paraId="692E937C" w14:textId="77777777" w:rsidR="00810E34" w:rsidRDefault="00810E34" w:rsidP="002453B6">
      <w:pPr>
        <w:ind w:left="1800"/>
        <w:jc w:val="both"/>
        <w:rPr>
          <w:rFonts w:ascii="Arial" w:hAnsi="Arial" w:cs="Arial"/>
          <w:sz w:val="21"/>
          <w:szCs w:val="21"/>
        </w:rPr>
      </w:pPr>
      <w:r w:rsidRPr="0055384C">
        <w:rPr>
          <w:rFonts w:ascii="Arial" w:hAnsi="Arial" w:cs="Arial"/>
          <w:sz w:val="21"/>
          <w:szCs w:val="21"/>
        </w:rPr>
        <w:t xml:space="preserve">This is where funds are deposited in a financial institution and are subsequently defaulted upon. This risk would previously have been regarded as low given the regulation of this area by the </w:t>
      </w:r>
      <w:r w:rsidR="004F50A2" w:rsidRPr="0055384C">
        <w:rPr>
          <w:rFonts w:ascii="Arial" w:hAnsi="Arial" w:cs="Arial"/>
          <w:sz w:val="21"/>
          <w:szCs w:val="21"/>
        </w:rPr>
        <w:t>P</w:t>
      </w:r>
      <w:r w:rsidR="00DA0359" w:rsidRPr="0055384C">
        <w:rPr>
          <w:rFonts w:ascii="Arial" w:hAnsi="Arial" w:cs="Arial"/>
          <w:sz w:val="21"/>
          <w:szCs w:val="21"/>
        </w:rPr>
        <w:t xml:space="preserve">rudential </w:t>
      </w:r>
      <w:r w:rsidR="004F50A2" w:rsidRPr="0055384C">
        <w:rPr>
          <w:rFonts w:ascii="Arial" w:hAnsi="Arial" w:cs="Arial"/>
          <w:sz w:val="21"/>
          <w:szCs w:val="21"/>
        </w:rPr>
        <w:t>R</w:t>
      </w:r>
      <w:r w:rsidR="00DA0359" w:rsidRPr="0055384C">
        <w:rPr>
          <w:rFonts w:ascii="Arial" w:hAnsi="Arial" w:cs="Arial"/>
          <w:sz w:val="21"/>
          <w:szCs w:val="21"/>
        </w:rPr>
        <w:t xml:space="preserve">egulation </w:t>
      </w:r>
      <w:r w:rsidR="004F50A2" w:rsidRPr="0055384C">
        <w:rPr>
          <w:rFonts w:ascii="Arial" w:hAnsi="Arial" w:cs="Arial"/>
          <w:sz w:val="21"/>
          <w:szCs w:val="21"/>
        </w:rPr>
        <w:t>A</w:t>
      </w:r>
      <w:r w:rsidR="00DA0359" w:rsidRPr="0055384C">
        <w:rPr>
          <w:rFonts w:ascii="Arial" w:hAnsi="Arial" w:cs="Arial"/>
          <w:sz w:val="21"/>
          <w:szCs w:val="21"/>
        </w:rPr>
        <w:t>uthority (PRA, replacing FSA)</w:t>
      </w:r>
      <w:r w:rsidR="004F50A2" w:rsidRPr="0055384C">
        <w:rPr>
          <w:rFonts w:ascii="Arial" w:hAnsi="Arial" w:cs="Arial"/>
          <w:sz w:val="21"/>
          <w:szCs w:val="21"/>
        </w:rPr>
        <w:t xml:space="preserve"> and </w:t>
      </w:r>
      <w:r w:rsidRPr="0055384C">
        <w:rPr>
          <w:rFonts w:ascii="Arial" w:hAnsi="Arial" w:cs="Arial"/>
          <w:sz w:val="21"/>
          <w:szCs w:val="21"/>
        </w:rPr>
        <w:t>Bank of England but an increased awareness is required given all issues attaching to the current economic climate.</w:t>
      </w:r>
    </w:p>
    <w:p w14:paraId="692E937D" w14:textId="77777777" w:rsidR="003D4B1E" w:rsidRDefault="003D4B1E" w:rsidP="002453B6">
      <w:pPr>
        <w:ind w:left="1800"/>
        <w:jc w:val="both"/>
        <w:rPr>
          <w:rFonts w:ascii="Arial" w:hAnsi="Arial" w:cs="Arial"/>
          <w:sz w:val="21"/>
          <w:szCs w:val="21"/>
        </w:rPr>
      </w:pPr>
    </w:p>
    <w:p w14:paraId="692E937E" w14:textId="77777777" w:rsidR="003D4B1E" w:rsidRDefault="003D4B1E" w:rsidP="002453B6">
      <w:pPr>
        <w:ind w:left="1800"/>
        <w:jc w:val="both"/>
        <w:rPr>
          <w:rFonts w:ascii="Arial" w:hAnsi="Arial" w:cs="Arial"/>
          <w:sz w:val="21"/>
          <w:szCs w:val="21"/>
        </w:rPr>
      </w:pPr>
      <w:r>
        <w:rPr>
          <w:rFonts w:ascii="Arial" w:hAnsi="Arial" w:cs="Arial"/>
          <w:sz w:val="21"/>
          <w:szCs w:val="21"/>
        </w:rPr>
        <w:t xml:space="preserve">The Association regards a key objective of its treasury management activities to be the security </w:t>
      </w:r>
      <w:r w:rsidR="0084638D">
        <w:rPr>
          <w:rFonts w:ascii="Arial" w:hAnsi="Arial" w:cs="Arial"/>
          <w:sz w:val="21"/>
          <w:szCs w:val="21"/>
        </w:rPr>
        <w:t>of the principal sum it invests and the regular review of market data and</w:t>
      </w:r>
      <w:r w:rsidR="00562F6B">
        <w:rPr>
          <w:rFonts w:ascii="Arial" w:hAnsi="Arial" w:cs="Arial"/>
          <w:sz w:val="21"/>
          <w:szCs w:val="21"/>
        </w:rPr>
        <w:t xml:space="preserve"> commentaries and </w:t>
      </w:r>
      <w:r w:rsidR="0084638D">
        <w:rPr>
          <w:rFonts w:ascii="Arial" w:hAnsi="Arial" w:cs="Arial"/>
          <w:sz w:val="21"/>
          <w:szCs w:val="21"/>
        </w:rPr>
        <w:t>credit rating information shall assist in negating such risks.</w:t>
      </w:r>
    </w:p>
    <w:p w14:paraId="692E9382" w14:textId="77777777" w:rsidR="00395C1C" w:rsidRPr="0055384C" w:rsidRDefault="00395C1C" w:rsidP="002453B6">
      <w:pPr>
        <w:jc w:val="both"/>
        <w:rPr>
          <w:rFonts w:ascii="Arial" w:hAnsi="Arial" w:cs="Arial"/>
          <w:sz w:val="21"/>
          <w:szCs w:val="21"/>
        </w:rPr>
      </w:pPr>
    </w:p>
    <w:p w14:paraId="692E9383" w14:textId="77777777" w:rsidR="00810E34" w:rsidRPr="0055384C" w:rsidRDefault="00810E34" w:rsidP="002453B6">
      <w:pPr>
        <w:numPr>
          <w:ilvl w:val="0"/>
          <w:numId w:val="27"/>
        </w:numPr>
        <w:ind w:left="1800"/>
        <w:jc w:val="both"/>
        <w:rPr>
          <w:rFonts w:ascii="Arial" w:hAnsi="Arial" w:cs="Arial"/>
          <w:sz w:val="21"/>
          <w:szCs w:val="21"/>
          <w:u w:val="single"/>
        </w:rPr>
      </w:pPr>
      <w:r w:rsidRPr="0055384C">
        <w:rPr>
          <w:rFonts w:ascii="Arial" w:hAnsi="Arial" w:cs="Arial"/>
          <w:sz w:val="21"/>
          <w:szCs w:val="21"/>
          <w:u w:val="single"/>
        </w:rPr>
        <w:t>Funds are invested for too long a term and liabilities fall due</w:t>
      </w:r>
    </w:p>
    <w:p w14:paraId="692E9384" w14:textId="77777777" w:rsidR="00D00F9E" w:rsidRDefault="00810E34" w:rsidP="002453B6">
      <w:pPr>
        <w:ind w:left="1800"/>
        <w:jc w:val="both"/>
        <w:rPr>
          <w:rFonts w:ascii="Arial" w:hAnsi="Arial" w:cs="Arial"/>
          <w:sz w:val="21"/>
          <w:szCs w:val="21"/>
        </w:rPr>
      </w:pPr>
      <w:r w:rsidRPr="0055384C">
        <w:rPr>
          <w:rFonts w:ascii="Arial" w:hAnsi="Arial" w:cs="Arial"/>
          <w:sz w:val="21"/>
          <w:szCs w:val="21"/>
        </w:rPr>
        <w:t>This is where funds are invested in say a 6 month no access account and liabilities fall due by the Association which requires these funds to settle.</w:t>
      </w:r>
      <w:r w:rsidR="00916F3F" w:rsidRPr="0055384C">
        <w:rPr>
          <w:rFonts w:ascii="Arial" w:hAnsi="Arial" w:cs="Arial"/>
          <w:sz w:val="21"/>
          <w:szCs w:val="21"/>
        </w:rPr>
        <w:t xml:space="preserve"> </w:t>
      </w:r>
      <w:r w:rsidRPr="0055384C">
        <w:rPr>
          <w:rFonts w:ascii="Arial" w:hAnsi="Arial" w:cs="Arial"/>
          <w:sz w:val="21"/>
          <w:szCs w:val="21"/>
        </w:rPr>
        <w:t xml:space="preserve"> </w:t>
      </w:r>
    </w:p>
    <w:p w14:paraId="692E9385" w14:textId="77777777" w:rsidR="00D00F9E" w:rsidRDefault="00D00F9E" w:rsidP="002453B6">
      <w:pPr>
        <w:ind w:left="1800"/>
        <w:jc w:val="both"/>
        <w:rPr>
          <w:rFonts w:ascii="Arial" w:hAnsi="Arial" w:cs="Arial"/>
          <w:sz w:val="21"/>
          <w:szCs w:val="21"/>
        </w:rPr>
      </w:pPr>
    </w:p>
    <w:p w14:paraId="692E9386" w14:textId="77777777" w:rsidR="00810E34" w:rsidRDefault="00810E34" w:rsidP="002453B6">
      <w:pPr>
        <w:ind w:left="1800"/>
        <w:jc w:val="both"/>
        <w:rPr>
          <w:rFonts w:ascii="Arial" w:hAnsi="Arial" w:cs="Arial"/>
          <w:sz w:val="21"/>
          <w:szCs w:val="21"/>
        </w:rPr>
      </w:pPr>
      <w:r w:rsidRPr="0055384C">
        <w:rPr>
          <w:rFonts w:ascii="Arial" w:hAnsi="Arial" w:cs="Arial"/>
          <w:sz w:val="21"/>
          <w:szCs w:val="21"/>
        </w:rPr>
        <w:t xml:space="preserve">The inclusion of </w:t>
      </w:r>
      <w:r w:rsidR="004F50A2" w:rsidRPr="0055384C">
        <w:rPr>
          <w:rFonts w:ascii="Arial" w:hAnsi="Arial" w:cs="Arial"/>
          <w:sz w:val="21"/>
          <w:szCs w:val="21"/>
        </w:rPr>
        <w:t xml:space="preserve">accurate </w:t>
      </w:r>
      <w:r w:rsidRPr="0055384C">
        <w:rPr>
          <w:rFonts w:ascii="Arial" w:hAnsi="Arial" w:cs="Arial"/>
          <w:sz w:val="21"/>
          <w:szCs w:val="21"/>
        </w:rPr>
        <w:t>detailed cash</w:t>
      </w:r>
      <w:r w:rsidR="004F50A2" w:rsidRPr="0055384C">
        <w:rPr>
          <w:rFonts w:ascii="Arial" w:hAnsi="Arial" w:cs="Arial"/>
          <w:sz w:val="21"/>
          <w:szCs w:val="21"/>
        </w:rPr>
        <w:t>-</w:t>
      </w:r>
      <w:r w:rsidRPr="0055384C">
        <w:rPr>
          <w:rFonts w:ascii="Arial" w:hAnsi="Arial" w:cs="Arial"/>
          <w:sz w:val="21"/>
          <w:szCs w:val="21"/>
        </w:rPr>
        <w:t>flow projections wi</w:t>
      </w:r>
      <w:r w:rsidR="001C68C2" w:rsidRPr="0055384C">
        <w:rPr>
          <w:rFonts w:ascii="Arial" w:hAnsi="Arial" w:cs="Arial"/>
          <w:sz w:val="21"/>
          <w:szCs w:val="21"/>
        </w:rPr>
        <w:t xml:space="preserve">thin the annual budget document, </w:t>
      </w:r>
      <w:r w:rsidR="00916F3F" w:rsidRPr="0055384C">
        <w:rPr>
          <w:rFonts w:ascii="Arial" w:hAnsi="Arial" w:cs="Arial"/>
          <w:sz w:val="21"/>
          <w:szCs w:val="21"/>
        </w:rPr>
        <w:t>quarterly cash flow updates with the Management Accounts</w:t>
      </w:r>
      <w:r w:rsidR="001C68C2" w:rsidRPr="0055384C">
        <w:rPr>
          <w:rFonts w:ascii="Arial" w:hAnsi="Arial" w:cs="Arial"/>
          <w:sz w:val="21"/>
          <w:szCs w:val="21"/>
        </w:rPr>
        <w:t>, appropriate budget monitoring and the regular updating of the long-term projections</w:t>
      </w:r>
      <w:r w:rsidR="00916F3F" w:rsidRPr="0055384C">
        <w:rPr>
          <w:rFonts w:ascii="Arial" w:hAnsi="Arial" w:cs="Arial"/>
          <w:sz w:val="21"/>
          <w:szCs w:val="21"/>
        </w:rPr>
        <w:t xml:space="preserve"> </w:t>
      </w:r>
      <w:r w:rsidRPr="0055384C">
        <w:rPr>
          <w:rFonts w:ascii="Arial" w:hAnsi="Arial" w:cs="Arial"/>
          <w:sz w:val="21"/>
          <w:szCs w:val="21"/>
        </w:rPr>
        <w:t xml:space="preserve">should </w:t>
      </w:r>
      <w:r w:rsidR="004F50A2" w:rsidRPr="0055384C">
        <w:rPr>
          <w:rFonts w:ascii="Arial" w:hAnsi="Arial" w:cs="Arial"/>
          <w:sz w:val="21"/>
          <w:szCs w:val="21"/>
        </w:rPr>
        <w:t xml:space="preserve">assist in </w:t>
      </w:r>
      <w:r w:rsidRPr="0055384C">
        <w:rPr>
          <w:rFonts w:ascii="Arial" w:hAnsi="Arial" w:cs="Arial"/>
          <w:sz w:val="21"/>
          <w:szCs w:val="21"/>
        </w:rPr>
        <w:t>limit</w:t>
      </w:r>
      <w:r w:rsidR="004F50A2" w:rsidRPr="0055384C">
        <w:rPr>
          <w:rFonts w:ascii="Arial" w:hAnsi="Arial" w:cs="Arial"/>
          <w:sz w:val="21"/>
          <w:szCs w:val="21"/>
        </w:rPr>
        <w:t>ing</w:t>
      </w:r>
      <w:r w:rsidRPr="0055384C">
        <w:rPr>
          <w:rFonts w:ascii="Arial" w:hAnsi="Arial" w:cs="Arial"/>
          <w:sz w:val="21"/>
          <w:szCs w:val="21"/>
        </w:rPr>
        <w:t xml:space="preserve"> this risk.</w:t>
      </w:r>
    </w:p>
    <w:p w14:paraId="692E9387" w14:textId="77777777" w:rsidR="00230A3A" w:rsidRDefault="00230A3A" w:rsidP="002453B6">
      <w:pPr>
        <w:ind w:left="1800"/>
        <w:jc w:val="both"/>
        <w:rPr>
          <w:rFonts w:ascii="Arial" w:hAnsi="Arial" w:cs="Arial"/>
          <w:sz w:val="21"/>
          <w:szCs w:val="21"/>
        </w:rPr>
      </w:pPr>
    </w:p>
    <w:p w14:paraId="692E9388" w14:textId="77777777" w:rsidR="00F37E57" w:rsidRDefault="00F37E57" w:rsidP="002453B6">
      <w:pPr>
        <w:ind w:left="1800"/>
        <w:jc w:val="both"/>
        <w:rPr>
          <w:rFonts w:ascii="Arial" w:hAnsi="Arial" w:cs="Arial"/>
          <w:sz w:val="21"/>
          <w:szCs w:val="21"/>
        </w:rPr>
      </w:pPr>
    </w:p>
    <w:p w14:paraId="6B97158B" w14:textId="77777777" w:rsidR="00DE550B" w:rsidRDefault="00DE550B" w:rsidP="002453B6">
      <w:pPr>
        <w:ind w:left="1800"/>
        <w:jc w:val="both"/>
        <w:rPr>
          <w:rFonts w:ascii="Arial" w:hAnsi="Arial" w:cs="Arial"/>
          <w:sz w:val="21"/>
          <w:szCs w:val="21"/>
        </w:rPr>
      </w:pPr>
    </w:p>
    <w:p w14:paraId="29DF333A" w14:textId="77777777" w:rsidR="00DE550B" w:rsidRDefault="00DE550B" w:rsidP="002453B6">
      <w:pPr>
        <w:ind w:left="1800"/>
        <w:jc w:val="both"/>
        <w:rPr>
          <w:rFonts w:ascii="Arial" w:hAnsi="Arial" w:cs="Arial"/>
          <w:sz w:val="21"/>
          <w:szCs w:val="21"/>
        </w:rPr>
      </w:pPr>
    </w:p>
    <w:p w14:paraId="569C34E6" w14:textId="77777777" w:rsidR="00DE550B" w:rsidRDefault="00DE550B" w:rsidP="002453B6">
      <w:pPr>
        <w:ind w:left="1800"/>
        <w:jc w:val="both"/>
        <w:rPr>
          <w:rFonts w:ascii="Arial" w:hAnsi="Arial" w:cs="Arial"/>
          <w:sz w:val="21"/>
          <w:szCs w:val="21"/>
        </w:rPr>
      </w:pPr>
    </w:p>
    <w:p w14:paraId="692E9389" w14:textId="77777777" w:rsidR="004F5206" w:rsidRDefault="004F5206" w:rsidP="002453B6">
      <w:pPr>
        <w:ind w:left="1800"/>
        <w:jc w:val="both"/>
        <w:rPr>
          <w:rFonts w:ascii="Arial" w:hAnsi="Arial" w:cs="Arial"/>
          <w:sz w:val="21"/>
          <w:szCs w:val="21"/>
        </w:rPr>
      </w:pPr>
    </w:p>
    <w:p w14:paraId="692E938A" w14:textId="77777777" w:rsidR="004F5206" w:rsidRDefault="004F5206" w:rsidP="002453B6">
      <w:pPr>
        <w:ind w:left="1800"/>
        <w:jc w:val="both"/>
        <w:rPr>
          <w:rFonts w:ascii="Arial" w:hAnsi="Arial" w:cs="Arial"/>
          <w:sz w:val="21"/>
          <w:szCs w:val="21"/>
        </w:rPr>
      </w:pPr>
    </w:p>
    <w:p w14:paraId="692E938C" w14:textId="77777777" w:rsidR="004D7CE1" w:rsidRDefault="004D7CE1" w:rsidP="002453B6">
      <w:pPr>
        <w:ind w:left="720"/>
        <w:jc w:val="both"/>
        <w:rPr>
          <w:rFonts w:ascii="Arial" w:hAnsi="Arial" w:cs="Arial"/>
          <w:sz w:val="21"/>
          <w:szCs w:val="21"/>
        </w:rPr>
      </w:pPr>
    </w:p>
    <w:p w14:paraId="692E938D" w14:textId="7A769446" w:rsidR="00230A3A" w:rsidRDefault="009E278B" w:rsidP="002453B6">
      <w:pPr>
        <w:ind w:left="720"/>
        <w:jc w:val="both"/>
        <w:rPr>
          <w:rFonts w:ascii="Arial" w:hAnsi="Arial" w:cs="Arial"/>
          <w:sz w:val="21"/>
          <w:szCs w:val="21"/>
        </w:rPr>
      </w:pPr>
      <w:r>
        <w:rPr>
          <w:rFonts w:ascii="Arial" w:hAnsi="Arial" w:cs="Arial"/>
          <w:sz w:val="21"/>
          <w:szCs w:val="21"/>
        </w:rPr>
        <w:t>4</w:t>
      </w:r>
      <w:r w:rsidR="00230A3A">
        <w:rPr>
          <w:rFonts w:ascii="Arial" w:hAnsi="Arial" w:cs="Arial"/>
          <w:sz w:val="21"/>
          <w:szCs w:val="21"/>
        </w:rPr>
        <w:t>.7</w:t>
      </w:r>
      <w:r w:rsidR="00230A3A">
        <w:rPr>
          <w:rFonts w:ascii="Arial" w:hAnsi="Arial" w:cs="Arial"/>
          <w:sz w:val="21"/>
          <w:szCs w:val="21"/>
        </w:rPr>
        <w:tab/>
        <w:t>General Treasury Risk Considerations:-</w:t>
      </w:r>
    </w:p>
    <w:p w14:paraId="692E938E" w14:textId="77777777" w:rsidR="00230A3A" w:rsidRDefault="00230A3A" w:rsidP="002453B6">
      <w:pPr>
        <w:ind w:left="720"/>
        <w:jc w:val="both"/>
        <w:rPr>
          <w:rFonts w:ascii="Arial" w:hAnsi="Arial" w:cs="Arial"/>
          <w:sz w:val="21"/>
          <w:szCs w:val="21"/>
        </w:rPr>
      </w:pPr>
    </w:p>
    <w:p w14:paraId="692E938F" w14:textId="77777777" w:rsidR="00230A3A" w:rsidRDefault="00230A3A" w:rsidP="002453B6">
      <w:pPr>
        <w:ind w:left="720"/>
        <w:jc w:val="both"/>
        <w:rPr>
          <w:rFonts w:ascii="Arial" w:hAnsi="Arial" w:cs="Arial"/>
          <w:sz w:val="21"/>
          <w:szCs w:val="21"/>
          <w:u w:val="single"/>
        </w:rPr>
      </w:pPr>
      <w:r>
        <w:rPr>
          <w:rFonts w:ascii="Arial" w:hAnsi="Arial" w:cs="Arial"/>
          <w:sz w:val="21"/>
          <w:szCs w:val="21"/>
        </w:rPr>
        <w:tab/>
        <w:t xml:space="preserve">a.   </w:t>
      </w:r>
      <w:r w:rsidRPr="0092155B">
        <w:rPr>
          <w:rFonts w:ascii="Arial" w:hAnsi="Arial" w:cs="Arial"/>
          <w:sz w:val="21"/>
          <w:szCs w:val="21"/>
          <w:u w:val="single"/>
        </w:rPr>
        <w:t>Legal and Regulatory Risk</w:t>
      </w:r>
    </w:p>
    <w:p w14:paraId="692E9390" w14:textId="77777777" w:rsidR="00534C2C" w:rsidRDefault="00534C2C" w:rsidP="002453B6">
      <w:pPr>
        <w:ind w:left="1800"/>
        <w:jc w:val="both"/>
        <w:rPr>
          <w:rFonts w:ascii="Arial" w:hAnsi="Arial" w:cs="Arial"/>
          <w:sz w:val="21"/>
          <w:szCs w:val="21"/>
        </w:rPr>
      </w:pPr>
      <w:r>
        <w:rPr>
          <w:rFonts w:ascii="Arial" w:hAnsi="Arial" w:cs="Arial"/>
          <w:sz w:val="21"/>
          <w:szCs w:val="21"/>
        </w:rPr>
        <w:t>The risk that the Association itself, or an organisation with which it is dealing in its Treasury management activities, fails to act in accordance with its legal powers or Regulatory requirements, and that the Association suffers losses accordingly.</w:t>
      </w:r>
    </w:p>
    <w:p w14:paraId="692E9391" w14:textId="77777777" w:rsidR="004D7CE1" w:rsidRDefault="004D7CE1" w:rsidP="002453B6">
      <w:pPr>
        <w:ind w:left="1800"/>
        <w:jc w:val="both"/>
        <w:rPr>
          <w:rFonts w:ascii="Arial" w:hAnsi="Arial" w:cs="Arial"/>
          <w:sz w:val="21"/>
          <w:szCs w:val="21"/>
        </w:rPr>
      </w:pPr>
    </w:p>
    <w:p w14:paraId="692E9393" w14:textId="3410EDB9" w:rsidR="00F37E57" w:rsidRDefault="004D7CE1" w:rsidP="002453B6">
      <w:pPr>
        <w:ind w:left="1800"/>
        <w:jc w:val="both"/>
        <w:rPr>
          <w:rFonts w:ascii="Arial" w:hAnsi="Arial" w:cs="Arial"/>
          <w:sz w:val="21"/>
          <w:szCs w:val="21"/>
        </w:rPr>
      </w:pPr>
      <w:r>
        <w:rPr>
          <w:rFonts w:ascii="Arial" w:hAnsi="Arial" w:cs="Arial"/>
          <w:sz w:val="21"/>
          <w:szCs w:val="21"/>
        </w:rPr>
        <w:t xml:space="preserve">Legal advice, where appropriate, and </w:t>
      </w:r>
      <w:r w:rsidR="009251C8">
        <w:rPr>
          <w:rFonts w:ascii="Arial" w:hAnsi="Arial" w:cs="Arial"/>
          <w:sz w:val="21"/>
          <w:szCs w:val="21"/>
        </w:rPr>
        <w:t>regular monitoring of regulation advice and guidance, shall assist in reducing this risk.</w:t>
      </w:r>
    </w:p>
    <w:p w14:paraId="692E9394" w14:textId="77777777" w:rsidR="00F37E57" w:rsidRDefault="00F37E57" w:rsidP="002453B6">
      <w:pPr>
        <w:ind w:left="1800"/>
        <w:jc w:val="both"/>
        <w:rPr>
          <w:rFonts w:ascii="Arial" w:hAnsi="Arial" w:cs="Arial"/>
          <w:sz w:val="21"/>
          <w:szCs w:val="21"/>
        </w:rPr>
      </w:pPr>
    </w:p>
    <w:p w14:paraId="692E9395" w14:textId="77777777" w:rsidR="00F37E57" w:rsidRDefault="00F37E57" w:rsidP="002453B6">
      <w:pPr>
        <w:ind w:left="1800"/>
        <w:jc w:val="both"/>
        <w:rPr>
          <w:rFonts w:ascii="Arial" w:hAnsi="Arial" w:cs="Arial"/>
          <w:sz w:val="21"/>
          <w:szCs w:val="21"/>
        </w:rPr>
      </w:pPr>
      <w:r>
        <w:rPr>
          <w:rFonts w:ascii="Arial" w:hAnsi="Arial" w:cs="Arial"/>
          <w:sz w:val="21"/>
          <w:szCs w:val="21"/>
        </w:rPr>
        <w:t>The Association recognises that future legislative or regulatory changes may impact on its treasury management activities and, as far as it is reasonably able to do so, will seek to minimise the risks of these impacting adversely on the organisation.</w:t>
      </w:r>
    </w:p>
    <w:p w14:paraId="692E9396" w14:textId="77777777" w:rsidR="00FC1705" w:rsidRDefault="00FC1705" w:rsidP="002453B6">
      <w:pPr>
        <w:ind w:left="1800"/>
        <w:jc w:val="both"/>
        <w:rPr>
          <w:rFonts w:ascii="Arial" w:hAnsi="Arial" w:cs="Arial"/>
          <w:sz w:val="21"/>
          <w:szCs w:val="21"/>
        </w:rPr>
      </w:pPr>
    </w:p>
    <w:p w14:paraId="692E93A0" w14:textId="5340F428" w:rsidR="00DB6416" w:rsidRDefault="00FC1705" w:rsidP="002453B6">
      <w:pPr>
        <w:ind w:left="1800"/>
        <w:jc w:val="both"/>
        <w:rPr>
          <w:rFonts w:ascii="Arial" w:hAnsi="Arial" w:cs="Arial"/>
          <w:sz w:val="21"/>
          <w:szCs w:val="21"/>
        </w:rPr>
      </w:pPr>
      <w:r>
        <w:rPr>
          <w:rFonts w:ascii="Arial" w:hAnsi="Arial" w:cs="Arial"/>
          <w:sz w:val="21"/>
          <w:szCs w:val="21"/>
        </w:rPr>
        <w:t xml:space="preserve">            </w:t>
      </w:r>
    </w:p>
    <w:p w14:paraId="692E93A9" w14:textId="77777777" w:rsidR="009F7FD3" w:rsidRPr="00CA174E" w:rsidRDefault="00DC10F1" w:rsidP="00DA0359">
      <w:pPr>
        <w:rPr>
          <w:rFonts w:ascii="Arial" w:hAnsi="Arial" w:cs="Arial"/>
          <w:b/>
          <w:sz w:val="21"/>
          <w:szCs w:val="21"/>
          <w:u w:val="single"/>
        </w:rPr>
      </w:pPr>
      <w:r>
        <w:rPr>
          <w:rFonts w:ascii="Arial" w:hAnsi="Arial" w:cs="Arial"/>
          <w:b/>
          <w:sz w:val="21"/>
          <w:szCs w:val="21"/>
        </w:rPr>
        <w:t>5</w:t>
      </w:r>
      <w:r w:rsidR="00AA7ACB" w:rsidRPr="00CA174E">
        <w:rPr>
          <w:rFonts w:ascii="Arial" w:hAnsi="Arial" w:cs="Arial"/>
          <w:b/>
          <w:sz w:val="21"/>
          <w:szCs w:val="21"/>
        </w:rPr>
        <w:t>.</w:t>
      </w:r>
      <w:r w:rsidR="00AA7ACB" w:rsidRPr="00CA174E">
        <w:rPr>
          <w:rFonts w:ascii="Arial" w:hAnsi="Arial" w:cs="Arial"/>
          <w:b/>
          <w:sz w:val="21"/>
          <w:szCs w:val="21"/>
        </w:rPr>
        <w:tab/>
      </w:r>
      <w:r w:rsidR="00AB22F1" w:rsidRPr="00CA174E">
        <w:rPr>
          <w:rFonts w:ascii="Arial" w:hAnsi="Arial" w:cs="Arial"/>
          <w:b/>
          <w:sz w:val="21"/>
          <w:szCs w:val="21"/>
        </w:rPr>
        <w:t xml:space="preserve">Treasury Management </w:t>
      </w:r>
      <w:r w:rsidR="00BE74F8" w:rsidRPr="00CA174E">
        <w:rPr>
          <w:rFonts w:ascii="Arial" w:hAnsi="Arial" w:cs="Arial"/>
          <w:b/>
          <w:sz w:val="21"/>
          <w:szCs w:val="21"/>
        </w:rPr>
        <w:t>Approach</w:t>
      </w:r>
    </w:p>
    <w:p w14:paraId="692E93AA" w14:textId="77777777" w:rsidR="009F7FD3" w:rsidRPr="0055384C" w:rsidRDefault="009F7FD3" w:rsidP="00DA0359">
      <w:pPr>
        <w:rPr>
          <w:rFonts w:ascii="Arial" w:hAnsi="Arial" w:cs="Arial"/>
          <w:sz w:val="21"/>
          <w:szCs w:val="21"/>
          <w:u w:val="single"/>
        </w:rPr>
      </w:pPr>
    </w:p>
    <w:p w14:paraId="692E93AB" w14:textId="77777777" w:rsidR="009F7FD3" w:rsidRPr="0055384C" w:rsidRDefault="00DC10F1" w:rsidP="00682A84">
      <w:pPr>
        <w:ind w:left="644"/>
        <w:rPr>
          <w:rFonts w:ascii="Arial" w:hAnsi="Arial" w:cs="Arial"/>
          <w:sz w:val="21"/>
          <w:szCs w:val="21"/>
        </w:rPr>
      </w:pPr>
      <w:r>
        <w:rPr>
          <w:rFonts w:ascii="Arial" w:hAnsi="Arial" w:cs="Arial"/>
          <w:sz w:val="21"/>
          <w:szCs w:val="21"/>
        </w:rPr>
        <w:t>5</w:t>
      </w:r>
      <w:r w:rsidR="00BE74F8" w:rsidRPr="0055384C">
        <w:rPr>
          <w:rFonts w:ascii="Arial" w:hAnsi="Arial" w:cs="Arial"/>
          <w:sz w:val="21"/>
          <w:szCs w:val="21"/>
        </w:rPr>
        <w:t>.1</w:t>
      </w:r>
      <w:r w:rsidR="00BE74F8" w:rsidRPr="0055384C">
        <w:rPr>
          <w:rFonts w:ascii="Arial" w:hAnsi="Arial" w:cs="Arial"/>
          <w:sz w:val="21"/>
          <w:szCs w:val="21"/>
        </w:rPr>
        <w:tab/>
      </w:r>
      <w:r w:rsidR="00BE74F8" w:rsidRPr="0055384C">
        <w:rPr>
          <w:rFonts w:ascii="Arial" w:hAnsi="Arial" w:cs="Arial"/>
          <w:sz w:val="21"/>
          <w:szCs w:val="21"/>
          <w:u w:val="single"/>
        </w:rPr>
        <w:t>Responsibilities</w:t>
      </w:r>
    </w:p>
    <w:p w14:paraId="692E93AC" w14:textId="77777777" w:rsidR="009B4B3F" w:rsidRPr="0055384C" w:rsidRDefault="009B4B3F" w:rsidP="00BE74F8">
      <w:pPr>
        <w:ind w:left="720" w:hanging="720"/>
        <w:rPr>
          <w:rFonts w:ascii="Arial" w:hAnsi="Arial" w:cs="Arial"/>
          <w:sz w:val="21"/>
          <w:szCs w:val="21"/>
        </w:rPr>
      </w:pPr>
    </w:p>
    <w:p w14:paraId="692E93AD" w14:textId="77777777" w:rsidR="000D6791" w:rsidRPr="0055384C" w:rsidRDefault="00916F3F" w:rsidP="002453B6">
      <w:pPr>
        <w:numPr>
          <w:ilvl w:val="0"/>
          <w:numId w:val="31"/>
        </w:numPr>
        <w:ind w:left="1800"/>
        <w:jc w:val="both"/>
        <w:rPr>
          <w:rFonts w:ascii="Arial" w:hAnsi="Arial" w:cs="Arial"/>
          <w:sz w:val="21"/>
          <w:szCs w:val="21"/>
        </w:rPr>
      </w:pPr>
      <w:r w:rsidRPr="0055384C">
        <w:rPr>
          <w:rFonts w:ascii="Arial" w:hAnsi="Arial" w:cs="Arial"/>
          <w:sz w:val="21"/>
          <w:szCs w:val="21"/>
        </w:rPr>
        <w:t>R</w:t>
      </w:r>
      <w:r w:rsidR="009F7FD3" w:rsidRPr="0055384C">
        <w:rPr>
          <w:rFonts w:ascii="Arial" w:hAnsi="Arial" w:cs="Arial"/>
          <w:sz w:val="21"/>
          <w:szCs w:val="21"/>
        </w:rPr>
        <w:t>esponsibility for implementing and monitoring rests with the Management Committee.</w:t>
      </w:r>
    </w:p>
    <w:p w14:paraId="692E93AE" w14:textId="77777777" w:rsidR="009F7FD3" w:rsidRPr="0055384C" w:rsidRDefault="009F7FD3" w:rsidP="002453B6">
      <w:pPr>
        <w:ind w:left="1156"/>
        <w:jc w:val="both"/>
        <w:rPr>
          <w:rFonts w:ascii="Arial" w:hAnsi="Arial" w:cs="Arial"/>
          <w:sz w:val="21"/>
          <w:szCs w:val="21"/>
        </w:rPr>
      </w:pPr>
    </w:p>
    <w:p w14:paraId="692E93AF" w14:textId="77777777" w:rsidR="00233683" w:rsidRDefault="00233683" w:rsidP="002453B6">
      <w:pPr>
        <w:numPr>
          <w:ilvl w:val="0"/>
          <w:numId w:val="31"/>
        </w:numPr>
        <w:ind w:left="1800"/>
        <w:jc w:val="both"/>
        <w:rPr>
          <w:rFonts w:ascii="Arial" w:hAnsi="Arial" w:cs="Arial"/>
          <w:sz w:val="21"/>
          <w:szCs w:val="21"/>
        </w:rPr>
      </w:pPr>
      <w:r>
        <w:rPr>
          <w:rFonts w:ascii="Arial" w:hAnsi="Arial" w:cs="Arial"/>
          <w:sz w:val="21"/>
          <w:szCs w:val="21"/>
        </w:rPr>
        <w:t>Only the Management Committee has the authority to commit the Association to borrowing facilities or to vary any existing loan documentation.</w:t>
      </w:r>
    </w:p>
    <w:p w14:paraId="692E93B0" w14:textId="77777777" w:rsidR="00233683" w:rsidRDefault="00233683" w:rsidP="002453B6">
      <w:pPr>
        <w:pStyle w:val="ListParagraph"/>
        <w:jc w:val="both"/>
        <w:rPr>
          <w:rFonts w:ascii="Arial" w:hAnsi="Arial" w:cs="Arial"/>
          <w:sz w:val="21"/>
          <w:szCs w:val="21"/>
        </w:rPr>
      </w:pPr>
    </w:p>
    <w:p w14:paraId="692E93B1" w14:textId="0325875A" w:rsidR="000D6791" w:rsidRDefault="009F7FD3" w:rsidP="002453B6">
      <w:pPr>
        <w:numPr>
          <w:ilvl w:val="0"/>
          <w:numId w:val="31"/>
        </w:numPr>
        <w:ind w:left="1800"/>
        <w:jc w:val="both"/>
        <w:rPr>
          <w:rFonts w:ascii="Arial" w:hAnsi="Arial" w:cs="Arial"/>
          <w:sz w:val="21"/>
          <w:szCs w:val="21"/>
        </w:rPr>
      </w:pPr>
      <w:r w:rsidRPr="0055384C">
        <w:rPr>
          <w:rFonts w:ascii="Arial" w:hAnsi="Arial" w:cs="Arial"/>
          <w:sz w:val="21"/>
          <w:szCs w:val="21"/>
        </w:rPr>
        <w:t>The Director, in consultation with the</w:t>
      </w:r>
      <w:r w:rsidR="00CE0E88">
        <w:rPr>
          <w:rFonts w:ascii="Arial" w:hAnsi="Arial" w:cs="Arial"/>
          <w:sz w:val="21"/>
          <w:szCs w:val="21"/>
        </w:rPr>
        <w:t xml:space="preserve"> </w:t>
      </w:r>
      <w:r w:rsidRPr="0055384C">
        <w:rPr>
          <w:rFonts w:ascii="Arial" w:hAnsi="Arial" w:cs="Arial"/>
          <w:sz w:val="21"/>
          <w:szCs w:val="21"/>
        </w:rPr>
        <w:t xml:space="preserve">Finance </w:t>
      </w:r>
      <w:r w:rsidR="00D14CBF">
        <w:rPr>
          <w:rFonts w:ascii="Arial" w:hAnsi="Arial" w:cs="Arial"/>
          <w:sz w:val="21"/>
          <w:szCs w:val="21"/>
        </w:rPr>
        <w:t>Officer</w:t>
      </w:r>
      <w:r w:rsidR="00BE4B97" w:rsidRPr="0055384C">
        <w:rPr>
          <w:rFonts w:ascii="Arial" w:hAnsi="Arial" w:cs="Arial"/>
          <w:sz w:val="21"/>
          <w:szCs w:val="21"/>
        </w:rPr>
        <w:t xml:space="preserve">, </w:t>
      </w:r>
      <w:r w:rsidRPr="0055384C">
        <w:rPr>
          <w:rFonts w:ascii="Arial" w:hAnsi="Arial" w:cs="Arial"/>
          <w:sz w:val="21"/>
          <w:szCs w:val="21"/>
        </w:rPr>
        <w:t xml:space="preserve">shall be responsible for making recommendations to </w:t>
      </w:r>
      <w:r w:rsidR="009B4B3F" w:rsidRPr="0055384C">
        <w:rPr>
          <w:rFonts w:ascii="Arial" w:hAnsi="Arial" w:cs="Arial"/>
          <w:sz w:val="21"/>
          <w:szCs w:val="21"/>
        </w:rPr>
        <w:t xml:space="preserve">Management Committee </w:t>
      </w:r>
      <w:r w:rsidRPr="0055384C">
        <w:rPr>
          <w:rFonts w:ascii="Arial" w:hAnsi="Arial" w:cs="Arial"/>
          <w:sz w:val="21"/>
          <w:szCs w:val="21"/>
        </w:rPr>
        <w:t>on borrowing, investment and financing decisions.</w:t>
      </w:r>
      <w:r w:rsidR="00FD048A">
        <w:rPr>
          <w:rFonts w:ascii="Arial" w:hAnsi="Arial" w:cs="Arial"/>
          <w:sz w:val="21"/>
          <w:szCs w:val="21"/>
        </w:rPr>
        <w:t xml:space="preserve">  </w:t>
      </w:r>
    </w:p>
    <w:p w14:paraId="692E93B2" w14:textId="77777777" w:rsidR="006F40AC" w:rsidRDefault="006F40AC" w:rsidP="002453B6">
      <w:pPr>
        <w:pStyle w:val="ListParagraph"/>
        <w:jc w:val="both"/>
        <w:rPr>
          <w:rFonts w:ascii="Arial" w:hAnsi="Arial" w:cs="Arial"/>
          <w:sz w:val="21"/>
          <w:szCs w:val="21"/>
        </w:rPr>
      </w:pPr>
    </w:p>
    <w:p w14:paraId="692E93B3" w14:textId="77777777" w:rsidR="006F40AC" w:rsidRPr="0055384C" w:rsidRDefault="006F40AC" w:rsidP="002453B6">
      <w:pPr>
        <w:numPr>
          <w:ilvl w:val="0"/>
          <w:numId w:val="31"/>
        </w:numPr>
        <w:ind w:left="1800"/>
        <w:jc w:val="both"/>
        <w:rPr>
          <w:rFonts w:ascii="Arial" w:hAnsi="Arial" w:cs="Arial"/>
          <w:sz w:val="21"/>
          <w:szCs w:val="21"/>
        </w:rPr>
      </w:pPr>
      <w:r>
        <w:rPr>
          <w:rFonts w:ascii="Arial" w:hAnsi="Arial" w:cs="Arial"/>
          <w:sz w:val="21"/>
          <w:szCs w:val="21"/>
        </w:rPr>
        <w:t xml:space="preserve">Operational responsibilities relating to </w:t>
      </w:r>
      <w:r w:rsidR="00233683">
        <w:rPr>
          <w:rFonts w:ascii="Arial" w:hAnsi="Arial" w:cs="Arial"/>
          <w:sz w:val="21"/>
          <w:szCs w:val="21"/>
        </w:rPr>
        <w:t xml:space="preserve">existing </w:t>
      </w:r>
      <w:r>
        <w:rPr>
          <w:rFonts w:ascii="Arial" w:hAnsi="Arial" w:cs="Arial"/>
          <w:sz w:val="21"/>
          <w:szCs w:val="21"/>
        </w:rPr>
        <w:t xml:space="preserve">day to day loan </w:t>
      </w:r>
      <w:r w:rsidR="00233683">
        <w:rPr>
          <w:rFonts w:ascii="Arial" w:hAnsi="Arial" w:cs="Arial"/>
          <w:sz w:val="21"/>
          <w:szCs w:val="21"/>
        </w:rPr>
        <w:t>arrangements</w:t>
      </w:r>
      <w:r>
        <w:rPr>
          <w:rFonts w:ascii="Arial" w:hAnsi="Arial" w:cs="Arial"/>
          <w:sz w:val="21"/>
          <w:szCs w:val="21"/>
        </w:rPr>
        <w:t xml:space="preserve"> and deposits are dele</w:t>
      </w:r>
      <w:r w:rsidR="00CE0E88">
        <w:rPr>
          <w:rFonts w:ascii="Arial" w:hAnsi="Arial" w:cs="Arial"/>
          <w:sz w:val="21"/>
          <w:szCs w:val="21"/>
        </w:rPr>
        <w:t>gated to the Director and</w:t>
      </w:r>
      <w:r>
        <w:rPr>
          <w:rFonts w:ascii="Arial" w:hAnsi="Arial" w:cs="Arial"/>
          <w:sz w:val="21"/>
          <w:szCs w:val="21"/>
        </w:rPr>
        <w:t xml:space="preserve"> Finance Officer.</w:t>
      </w:r>
      <w:r w:rsidR="005122A2">
        <w:rPr>
          <w:rFonts w:ascii="Arial" w:hAnsi="Arial" w:cs="Arial"/>
          <w:sz w:val="21"/>
          <w:szCs w:val="21"/>
        </w:rPr>
        <w:t xml:space="preserve"> This includes ensuring compliance with loan covenant and information requirements</w:t>
      </w:r>
      <w:r w:rsidR="0041727E">
        <w:rPr>
          <w:rFonts w:ascii="Arial" w:hAnsi="Arial" w:cs="Arial"/>
          <w:sz w:val="21"/>
          <w:szCs w:val="21"/>
        </w:rPr>
        <w:t xml:space="preserve"> as well as the placing of deposits for up to 12 months in accordance with policy.</w:t>
      </w:r>
    </w:p>
    <w:p w14:paraId="692E93B4" w14:textId="77777777" w:rsidR="009F7FD3" w:rsidRPr="0055384C" w:rsidRDefault="009F7FD3" w:rsidP="002453B6">
      <w:pPr>
        <w:ind w:left="1156"/>
        <w:jc w:val="both"/>
        <w:rPr>
          <w:rFonts w:ascii="Arial" w:hAnsi="Arial" w:cs="Arial"/>
          <w:sz w:val="21"/>
          <w:szCs w:val="21"/>
        </w:rPr>
      </w:pPr>
    </w:p>
    <w:p w14:paraId="692E93B5" w14:textId="51C64343" w:rsidR="00916F3F" w:rsidRPr="0055384C" w:rsidRDefault="009F7FD3" w:rsidP="002453B6">
      <w:pPr>
        <w:numPr>
          <w:ilvl w:val="0"/>
          <w:numId w:val="31"/>
        </w:numPr>
        <w:ind w:left="1800"/>
        <w:jc w:val="both"/>
        <w:rPr>
          <w:rFonts w:ascii="Arial" w:hAnsi="Arial" w:cs="Arial"/>
          <w:sz w:val="21"/>
          <w:szCs w:val="21"/>
        </w:rPr>
      </w:pPr>
      <w:r w:rsidRPr="0055384C">
        <w:rPr>
          <w:rFonts w:ascii="Arial" w:hAnsi="Arial" w:cs="Arial"/>
          <w:sz w:val="21"/>
          <w:szCs w:val="21"/>
        </w:rPr>
        <w:t xml:space="preserve">It is recognised that the Director may have to execute a decision quickly, in relation to fixed interest </w:t>
      </w:r>
      <w:r w:rsidR="00DA1CC2">
        <w:rPr>
          <w:rFonts w:ascii="Arial" w:hAnsi="Arial" w:cs="Arial"/>
          <w:sz w:val="21"/>
          <w:szCs w:val="21"/>
        </w:rPr>
        <w:t>op</w:t>
      </w:r>
      <w:r w:rsidRPr="0055384C">
        <w:rPr>
          <w:rFonts w:ascii="Arial" w:hAnsi="Arial" w:cs="Arial"/>
          <w:sz w:val="21"/>
          <w:szCs w:val="21"/>
        </w:rPr>
        <w:t>portunities, with no time available to refer the matter for Committee consideration.  In all such instances the Director will consult with all available Office Bearers and a written report must be presented at the next available Management Committee</w:t>
      </w:r>
      <w:r w:rsidR="00916F3F" w:rsidRPr="0055384C">
        <w:rPr>
          <w:rFonts w:ascii="Arial" w:hAnsi="Arial" w:cs="Arial"/>
          <w:sz w:val="21"/>
          <w:szCs w:val="21"/>
        </w:rPr>
        <w:t xml:space="preserve"> </w:t>
      </w:r>
      <w:r w:rsidRPr="0055384C">
        <w:rPr>
          <w:rFonts w:ascii="Arial" w:hAnsi="Arial" w:cs="Arial"/>
          <w:sz w:val="21"/>
          <w:szCs w:val="21"/>
        </w:rPr>
        <w:t>meeting.</w:t>
      </w:r>
    </w:p>
    <w:p w14:paraId="692E93B6" w14:textId="77777777" w:rsidR="00916F3F" w:rsidRPr="0055384C" w:rsidRDefault="00916F3F" w:rsidP="002453B6">
      <w:pPr>
        <w:ind w:left="1156"/>
        <w:jc w:val="both"/>
        <w:rPr>
          <w:rFonts w:ascii="Arial" w:hAnsi="Arial" w:cs="Arial"/>
          <w:sz w:val="21"/>
          <w:szCs w:val="21"/>
        </w:rPr>
      </w:pPr>
    </w:p>
    <w:p w14:paraId="692E93B8" w14:textId="6BA3540C" w:rsidR="00916F3F" w:rsidRPr="006563E6" w:rsidRDefault="007B5242" w:rsidP="002453B6">
      <w:pPr>
        <w:numPr>
          <w:ilvl w:val="0"/>
          <w:numId w:val="31"/>
        </w:numPr>
        <w:ind w:left="1800"/>
        <w:jc w:val="both"/>
        <w:rPr>
          <w:rFonts w:ascii="Arial" w:hAnsi="Arial" w:cs="Arial"/>
          <w:sz w:val="21"/>
          <w:szCs w:val="21"/>
        </w:rPr>
      </w:pPr>
      <w:r>
        <w:rPr>
          <w:rFonts w:ascii="Arial" w:hAnsi="Arial" w:cs="Arial"/>
          <w:sz w:val="21"/>
          <w:szCs w:val="21"/>
        </w:rPr>
        <w:t>T</w:t>
      </w:r>
      <w:r w:rsidR="007F4282" w:rsidRPr="0055384C">
        <w:rPr>
          <w:rFonts w:ascii="Arial" w:hAnsi="Arial" w:cs="Arial"/>
          <w:sz w:val="21"/>
          <w:szCs w:val="21"/>
        </w:rPr>
        <w:t xml:space="preserve">he </w:t>
      </w:r>
      <w:r w:rsidR="00CE0E88">
        <w:rPr>
          <w:rFonts w:ascii="Arial" w:hAnsi="Arial" w:cs="Arial"/>
          <w:sz w:val="21"/>
          <w:szCs w:val="21"/>
        </w:rPr>
        <w:t>Management</w:t>
      </w:r>
      <w:r w:rsidR="00251736">
        <w:rPr>
          <w:rFonts w:ascii="Arial" w:hAnsi="Arial" w:cs="Arial"/>
          <w:sz w:val="21"/>
          <w:szCs w:val="21"/>
        </w:rPr>
        <w:t xml:space="preserve"> </w:t>
      </w:r>
      <w:r w:rsidR="009F7FD3" w:rsidRPr="0055384C">
        <w:rPr>
          <w:rFonts w:ascii="Arial" w:hAnsi="Arial" w:cs="Arial"/>
          <w:sz w:val="21"/>
          <w:szCs w:val="21"/>
        </w:rPr>
        <w:t>Committee will oversee the overall risk approach by the Association to ensure it remains up to date and relevant.</w:t>
      </w:r>
      <w:r>
        <w:rPr>
          <w:rFonts w:ascii="Arial" w:hAnsi="Arial" w:cs="Arial"/>
          <w:sz w:val="21"/>
          <w:szCs w:val="21"/>
        </w:rPr>
        <w:t xml:space="preserve"> This </w:t>
      </w:r>
      <w:r w:rsidR="005A3133">
        <w:rPr>
          <w:rFonts w:ascii="Arial" w:hAnsi="Arial" w:cs="Arial"/>
          <w:sz w:val="21"/>
          <w:szCs w:val="21"/>
        </w:rPr>
        <w:t>C</w:t>
      </w:r>
      <w:r>
        <w:rPr>
          <w:rFonts w:ascii="Arial" w:hAnsi="Arial" w:cs="Arial"/>
          <w:sz w:val="21"/>
          <w:szCs w:val="21"/>
        </w:rPr>
        <w:t>ommittee shall also take all reasonable steps to ensure that day to day controls are carried out by staff.</w:t>
      </w:r>
    </w:p>
    <w:p w14:paraId="692E93B9" w14:textId="77777777" w:rsidR="00BF16E0" w:rsidRDefault="00BF16E0" w:rsidP="002453B6">
      <w:pPr>
        <w:ind w:left="720"/>
        <w:jc w:val="both"/>
        <w:rPr>
          <w:rFonts w:ascii="Arial" w:hAnsi="Arial" w:cs="Arial"/>
          <w:sz w:val="21"/>
          <w:szCs w:val="21"/>
        </w:rPr>
      </w:pPr>
    </w:p>
    <w:p w14:paraId="692E93BA" w14:textId="77777777" w:rsidR="000D6791" w:rsidRPr="0055384C" w:rsidRDefault="00534C2C" w:rsidP="002453B6">
      <w:pPr>
        <w:ind w:left="720"/>
        <w:jc w:val="both"/>
        <w:rPr>
          <w:rFonts w:ascii="Arial" w:hAnsi="Arial" w:cs="Arial"/>
          <w:sz w:val="21"/>
          <w:szCs w:val="21"/>
          <w:u w:val="single"/>
        </w:rPr>
      </w:pPr>
      <w:r>
        <w:rPr>
          <w:rFonts w:ascii="Arial" w:hAnsi="Arial" w:cs="Arial"/>
          <w:sz w:val="21"/>
          <w:szCs w:val="21"/>
        </w:rPr>
        <w:t>5</w:t>
      </w:r>
      <w:r w:rsidR="00BE74F8" w:rsidRPr="0055384C">
        <w:rPr>
          <w:rFonts w:ascii="Arial" w:hAnsi="Arial" w:cs="Arial"/>
          <w:sz w:val="21"/>
          <w:szCs w:val="21"/>
        </w:rPr>
        <w:t>.2</w:t>
      </w:r>
      <w:r w:rsidR="00755D27" w:rsidRPr="0055384C">
        <w:rPr>
          <w:rFonts w:ascii="Arial" w:hAnsi="Arial" w:cs="Arial"/>
          <w:sz w:val="21"/>
          <w:szCs w:val="21"/>
        </w:rPr>
        <w:tab/>
      </w:r>
      <w:r w:rsidR="000D6791" w:rsidRPr="0055384C">
        <w:rPr>
          <w:rFonts w:ascii="Arial" w:hAnsi="Arial" w:cs="Arial"/>
          <w:sz w:val="21"/>
          <w:szCs w:val="21"/>
          <w:u w:val="single"/>
        </w:rPr>
        <w:t>Approved Activities</w:t>
      </w:r>
    </w:p>
    <w:p w14:paraId="692E93BB" w14:textId="77777777" w:rsidR="004419B3" w:rsidRPr="0055384C" w:rsidRDefault="004419B3" w:rsidP="002453B6">
      <w:pPr>
        <w:jc w:val="both"/>
        <w:rPr>
          <w:rFonts w:ascii="Arial" w:hAnsi="Arial" w:cs="Arial"/>
          <w:sz w:val="21"/>
          <w:szCs w:val="21"/>
          <w:u w:val="single"/>
        </w:rPr>
      </w:pPr>
    </w:p>
    <w:p w14:paraId="692E93BC" w14:textId="77777777" w:rsidR="007F4282" w:rsidRPr="0055384C" w:rsidRDefault="000D6791" w:rsidP="002453B6">
      <w:pPr>
        <w:numPr>
          <w:ilvl w:val="0"/>
          <w:numId w:val="32"/>
        </w:numPr>
        <w:ind w:left="1800"/>
        <w:jc w:val="both"/>
        <w:rPr>
          <w:rFonts w:ascii="Arial" w:hAnsi="Arial" w:cs="Arial"/>
          <w:sz w:val="21"/>
          <w:szCs w:val="21"/>
        </w:rPr>
      </w:pPr>
      <w:r w:rsidRPr="0055384C">
        <w:rPr>
          <w:rFonts w:ascii="Arial" w:hAnsi="Arial" w:cs="Arial"/>
          <w:sz w:val="21"/>
          <w:szCs w:val="21"/>
        </w:rPr>
        <w:t xml:space="preserve">Raising capital finance for </w:t>
      </w:r>
      <w:r w:rsidR="00C00EFF">
        <w:rPr>
          <w:rFonts w:ascii="Arial" w:hAnsi="Arial" w:cs="Arial"/>
          <w:sz w:val="21"/>
          <w:szCs w:val="21"/>
        </w:rPr>
        <w:t>capital</w:t>
      </w:r>
      <w:r w:rsidRPr="0055384C">
        <w:rPr>
          <w:rFonts w:ascii="Arial" w:hAnsi="Arial" w:cs="Arial"/>
          <w:sz w:val="21"/>
          <w:szCs w:val="21"/>
        </w:rPr>
        <w:t xml:space="preserve"> projects</w:t>
      </w:r>
      <w:r w:rsidR="0049586C" w:rsidRPr="0055384C">
        <w:rPr>
          <w:rFonts w:ascii="Arial" w:hAnsi="Arial" w:cs="Arial"/>
          <w:sz w:val="21"/>
          <w:szCs w:val="21"/>
        </w:rPr>
        <w:t>.</w:t>
      </w:r>
    </w:p>
    <w:p w14:paraId="692E93BD" w14:textId="77777777" w:rsidR="007F4282" w:rsidRPr="0055384C" w:rsidRDefault="000D6791" w:rsidP="002453B6">
      <w:pPr>
        <w:numPr>
          <w:ilvl w:val="0"/>
          <w:numId w:val="32"/>
        </w:numPr>
        <w:ind w:left="1800"/>
        <w:jc w:val="both"/>
        <w:rPr>
          <w:rFonts w:ascii="Arial" w:hAnsi="Arial" w:cs="Arial"/>
          <w:sz w:val="21"/>
          <w:szCs w:val="21"/>
        </w:rPr>
      </w:pPr>
      <w:r w:rsidRPr="0055384C">
        <w:rPr>
          <w:rFonts w:ascii="Arial" w:hAnsi="Arial" w:cs="Arial"/>
          <w:sz w:val="21"/>
          <w:szCs w:val="21"/>
        </w:rPr>
        <w:t>Raising capital finance for stock acquisitions.</w:t>
      </w:r>
    </w:p>
    <w:p w14:paraId="692E93BE" w14:textId="77777777" w:rsidR="007F4282" w:rsidRPr="0055384C" w:rsidRDefault="000D6791" w:rsidP="002453B6">
      <w:pPr>
        <w:numPr>
          <w:ilvl w:val="0"/>
          <w:numId w:val="32"/>
        </w:numPr>
        <w:ind w:left="1800"/>
        <w:jc w:val="both"/>
        <w:rPr>
          <w:rFonts w:ascii="Arial" w:hAnsi="Arial" w:cs="Arial"/>
          <w:sz w:val="21"/>
          <w:szCs w:val="21"/>
        </w:rPr>
      </w:pPr>
      <w:r w:rsidRPr="0055384C">
        <w:rPr>
          <w:rFonts w:ascii="Arial" w:hAnsi="Arial" w:cs="Arial"/>
          <w:sz w:val="21"/>
          <w:szCs w:val="21"/>
        </w:rPr>
        <w:t>Investment of surplus funds.</w:t>
      </w:r>
    </w:p>
    <w:p w14:paraId="692E93BF" w14:textId="77777777" w:rsidR="00810E34" w:rsidRPr="00E554E0" w:rsidRDefault="00810E34" w:rsidP="002453B6">
      <w:pPr>
        <w:numPr>
          <w:ilvl w:val="0"/>
          <w:numId w:val="32"/>
        </w:numPr>
        <w:ind w:left="1800"/>
        <w:jc w:val="both"/>
        <w:rPr>
          <w:rFonts w:ascii="Arial" w:hAnsi="Arial" w:cs="Arial"/>
          <w:sz w:val="21"/>
          <w:szCs w:val="21"/>
        </w:rPr>
      </w:pPr>
      <w:r w:rsidRPr="00E554E0">
        <w:rPr>
          <w:rFonts w:ascii="Arial" w:hAnsi="Arial" w:cs="Arial"/>
          <w:sz w:val="21"/>
          <w:szCs w:val="21"/>
        </w:rPr>
        <w:t>Arrangement of short term overdraft facility.</w:t>
      </w:r>
    </w:p>
    <w:p w14:paraId="692E93C0" w14:textId="77777777" w:rsidR="004418F8" w:rsidRPr="00E554E0" w:rsidRDefault="004418F8" w:rsidP="002453B6">
      <w:pPr>
        <w:numPr>
          <w:ilvl w:val="0"/>
          <w:numId w:val="32"/>
        </w:numPr>
        <w:ind w:left="1800"/>
        <w:jc w:val="both"/>
        <w:rPr>
          <w:rFonts w:ascii="Arial" w:hAnsi="Arial" w:cs="Arial"/>
          <w:sz w:val="21"/>
          <w:szCs w:val="21"/>
        </w:rPr>
      </w:pPr>
      <w:r w:rsidRPr="00E554E0">
        <w:rPr>
          <w:rFonts w:ascii="Arial" w:hAnsi="Arial" w:cs="Arial"/>
          <w:sz w:val="21"/>
          <w:szCs w:val="21"/>
        </w:rPr>
        <w:t>Banking facilities</w:t>
      </w:r>
    </w:p>
    <w:p w14:paraId="692E93C1" w14:textId="77777777" w:rsidR="007F4282" w:rsidRDefault="007F4282" w:rsidP="002453B6">
      <w:pPr>
        <w:jc w:val="both"/>
        <w:rPr>
          <w:rFonts w:ascii="Arial" w:hAnsi="Arial" w:cs="Arial"/>
          <w:sz w:val="21"/>
          <w:szCs w:val="21"/>
        </w:rPr>
      </w:pPr>
    </w:p>
    <w:p w14:paraId="692E93C2" w14:textId="77777777" w:rsidR="00DA1CC2" w:rsidRDefault="00DA1CC2" w:rsidP="002453B6">
      <w:pPr>
        <w:jc w:val="both"/>
        <w:rPr>
          <w:rFonts w:ascii="Arial" w:hAnsi="Arial" w:cs="Arial"/>
          <w:sz w:val="21"/>
          <w:szCs w:val="21"/>
        </w:rPr>
      </w:pPr>
    </w:p>
    <w:p w14:paraId="692E93C3" w14:textId="77777777" w:rsidR="00DA1CC2" w:rsidRDefault="00DA1CC2" w:rsidP="002453B6">
      <w:pPr>
        <w:jc w:val="both"/>
        <w:rPr>
          <w:rFonts w:ascii="Arial" w:hAnsi="Arial" w:cs="Arial"/>
          <w:sz w:val="21"/>
          <w:szCs w:val="21"/>
        </w:rPr>
      </w:pPr>
    </w:p>
    <w:p w14:paraId="692E93C4" w14:textId="77777777" w:rsidR="004F5206" w:rsidRDefault="004F5206" w:rsidP="002453B6">
      <w:pPr>
        <w:jc w:val="both"/>
        <w:rPr>
          <w:rFonts w:ascii="Arial" w:hAnsi="Arial" w:cs="Arial"/>
          <w:sz w:val="21"/>
          <w:szCs w:val="21"/>
        </w:rPr>
      </w:pPr>
    </w:p>
    <w:p w14:paraId="692E93C5" w14:textId="77777777" w:rsidR="00DA1CC2" w:rsidRDefault="00DA1CC2" w:rsidP="002453B6">
      <w:pPr>
        <w:jc w:val="both"/>
        <w:rPr>
          <w:rFonts w:ascii="Arial" w:hAnsi="Arial" w:cs="Arial"/>
          <w:sz w:val="21"/>
          <w:szCs w:val="21"/>
        </w:rPr>
      </w:pPr>
    </w:p>
    <w:p w14:paraId="692E93C6" w14:textId="77777777" w:rsidR="007F2B88" w:rsidRDefault="007F2B88" w:rsidP="002453B6">
      <w:pPr>
        <w:jc w:val="both"/>
        <w:rPr>
          <w:rFonts w:ascii="Arial" w:hAnsi="Arial" w:cs="Arial"/>
          <w:sz w:val="21"/>
          <w:szCs w:val="21"/>
        </w:rPr>
      </w:pPr>
    </w:p>
    <w:p w14:paraId="692E93C9" w14:textId="77777777" w:rsidR="000D6791" w:rsidRPr="0055384C" w:rsidRDefault="00534C2C" w:rsidP="002453B6">
      <w:pPr>
        <w:ind w:left="720"/>
        <w:jc w:val="both"/>
        <w:rPr>
          <w:rFonts w:ascii="Arial" w:hAnsi="Arial" w:cs="Arial"/>
          <w:sz w:val="21"/>
          <w:szCs w:val="21"/>
          <w:u w:val="single"/>
        </w:rPr>
      </w:pPr>
      <w:r>
        <w:rPr>
          <w:rFonts w:ascii="Arial" w:hAnsi="Arial" w:cs="Arial"/>
          <w:sz w:val="21"/>
          <w:szCs w:val="21"/>
        </w:rPr>
        <w:t>5</w:t>
      </w:r>
      <w:r w:rsidR="007F4282" w:rsidRPr="0055384C">
        <w:rPr>
          <w:rFonts w:ascii="Arial" w:hAnsi="Arial" w:cs="Arial"/>
          <w:sz w:val="21"/>
          <w:szCs w:val="21"/>
        </w:rPr>
        <w:t>.3</w:t>
      </w:r>
      <w:r w:rsidR="007F4282" w:rsidRPr="0055384C">
        <w:rPr>
          <w:rFonts w:ascii="Arial" w:hAnsi="Arial" w:cs="Arial"/>
          <w:sz w:val="21"/>
          <w:szCs w:val="21"/>
        </w:rPr>
        <w:tab/>
      </w:r>
      <w:r w:rsidR="000D6791" w:rsidRPr="0055384C">
        <w:rPr>
          <w:rFonts w:ascii="Arial" w:hAnsi="Arial" w:cs="Arial"/>
          <w:sz w:val="21"/>
          <w:szCs w:val="21"/>
          <w:u w:val="single"/>
        </w:rPr>
        <w:t>Approved Methods of Raising Capital Finance</w:t>
      </w:r>
    </w:p>
    <w:p w14:paraId="692E93CA" w14:textId="77777777" w:rsidR="004419B3" w:rsidRPr="0055384C" w:rsidRDefault="004419B3" w:rsidP="002453B6">
      <w:pPr>
        <w:jc w:val="both"/>
        <w:rPr>
          <w:rFonts w:ascii="Arial" w:hAnsi="Arial" w:cs="Arial"/>
          <w:sz w:val="21"/>
          <w:szCs w:val="21"/>
        </w:rPr>
      </w:pPr>
    </w:p>
    <w:p w14:paraId="692E93CB" w14:textId="473E586E" w:rsidR="007F4282" w:rsidRPr="0055384C" w:rsidRDefault="000D6791" w:rsidP="002453B6">
      <w:pPr>
        <w:numPr>
          <w:ilvl w:val="0"/>
          <w:numId w:val="33"/>
        </w:numPr>
        <w:ind w:left="1800"/>
        <w:jc w:val="both"/>
        <w:rPr>
          <w:rFonts w:ascii="Arial" w:hAnsi="Arial" w:cs="Arial"/>
          <w:sz w:val="21"/>
          <w:szCs w:val="21"/>
        </w:rPr>
      </w:pPr>
      <w:r w:rsidRPr="0055384C">
        <w:rPr>
          <w:rFonts w:ascii="Arial" w:hAnsi="Arial" w:cs="Arial"/>
          <w:sz w:val="21"/>
          <w:szCs w:val="21"/>
        </w:rPr>
        <w:t xml:space="preserve">Borrowing </w:t>
      </w:r>
      <w:r w:rsidR="009F4E2A" w:rsidRPr="0055384C">
        <w:rPr>
          <w:rFonts w:ascii="Arial" w:hAnsi="Arial" w:cs="Arial"/>
          <w:sz w:val="21"/>
          <w:szCs w:val="21"/>
        </w:rPr>
        <w:t xml:space="preserve">for </w:t>
      </w:r>
      <w:r w:rsidR="005861DA" w:rsidRPr="0055384C">
        <w:rPr>
          <w:rFonts w:ascii="Arial" w:hAnsi="Arial" w:cs="Arial"/>
          <w:sz w:val="21"/>
          <w:szCs w:val="21"/>
        </w:rPr>
        <w:t>t</w:t>
      </w:r>
      <w:r w:rsidR="009F4E2A" w:rsidRPr="0055384C">
        <w:rPr>
          <w:rFonts w:ascii="Arial" w:hAnsi="Arial" w:cs="Arial"/>
          <w:sz w:val="21"/>
          <w:szCs w:val="21"/>
        </w:rPr>
        <w:t xml:space="preserve">erm </w:t>
      </w:r>
      <w:r w:rsidR="005861DA" w:rsidRPr="0055384C">
        <w:rPr>
          <w:rFonts w:ascii="Arial" w:hAnsi="Arial" w:cs="Arial"/>
          <w:sz w:val="21"/>
          <w:szCs w:val="21"/>
        </w:rPr>
        <w:t>l</w:t>
      </w:r>
      <w:r w:rsidR="00BF1E9B" w:rsidRPr="0055384C">
        <w:rPr>
          <w:rFonts w:ascii="Arial" w:hAnsi="Arial" w:cs="Arial"/>
          <w:sz w:val="21"/>
          <w:szCs w:val="21"/>
        </w:rPr>
        <w:t xml:space="preserve">oans </w:t>
      </w:r>
      <w:r w:rsidR="00A65F7F">
        <w:rPr>
          <w:rFonts w:ascii="Arial" w:hAnsi="Arial" w:cs="Arial"/>
          <w:sz w:val="21"/>
          <w:szCs w:val="21"/>
        </w:rPr>
        <w:t>will normally be</w:t>
      </w:r>
      <w:r w:rsidRPr="0055384C">
        <w:rPr>
          <w:rFonts w:ascii="Arial" w:hAnsi="Arial" w:cs="Arial"/>
          <w:sz w:val="21"/>
          <w:szCs w:val="21"/>
        </w:rPr>
        <w:t xml:space="preserve"> on a standard capital and interest </w:t>
      </w:r>
      <w:r w:rsidR="00A65F7F">
        <w:rPr>
          <w:rFonts w:ascii="Arial" w:hAnsi="Arial" w:cs="Arial"/>
          <w:sz w:val="21"/>
          <w:szCs w:val="21"/>
        </w:rPr>
        <w:t>basis.</w:t>
      </w:r>
    </w:p>
    <w:p w14:paraId="692E93CC" w14:textId="3DD35EE2" w:rsidR="007F4282" w:rsidRPr="0055384C" w:rsidRDefault="009F4E2A" w:rsidP="002453B6">
      <w:pPr>
        <w:numPr>
          <w:ilvl w:val="0"/>
          <w:numId w:val="33"/>
        </w:numPr>
        <w:ind w:left="1800"/>
        <w:jc w:val="both"/>
        <w:rPr>
          <w:rFonts w:ascii="Arial" w:hAnsi="Arial" w:cs="Arial"/>
          <w:sz w:val="21"/>
          <w:szCs w:val="21"/>
        </w:rPr>
      </w:pPr>
      <w:r w:rsidRPr="0055384C">
        <w:rPr>
          <w:rFonts w:ascii="Arial" w:hAnsi="Arial" w:cs="Arial"/>
          <w:sz w:val="21"/>
          <w:szCs w:val="21"/>
        </w:rPr>
        <w:t xml:space="preserve">Appropriate use may be made of </w:t>
      </w:r>
      <w:r w:rsidR="00810E34" w:rsidRPr="0055384C">
        <w:rPr>
          <w:rFonts w:ascii="Arial" w:hAnsi="Arial" w:cs="Arial"/>
          <w:sz w:val="21"/>
          <w:szCs w:val="21"/>
        </w:rPr>
        <w:t>c</w:t>
      </w:r>
      <w:r w:rsidRPr="0055384C">
        <w:rPr>
          <w:rFonts w:ascii="Arial" w:hAnsi="Arial" w:cs="Arial"/>
          <w:sz w:val="21"/>
          <w:szCs w:val="21"/>
        </w:rPr>
        <w:t xml:space="preserve">apital </w:t>
      </w:r>
      <w:r w:rsidR="00810E34" w:rsidRPr="0055384C">
        <w:rPr>
          <w:rFonts w:ascii="Arial" w:hAnsi="Arial" w:cs="Arial"/>
          <w:sz w:val="21"/>
          <w:szCs w:val="21"/>
        </w:rPr>
        <w:t>r</w:t>
      </w:r>
      <w:r w:rsidRPr="0055384C">
        <w:rPr>
          <w:rFonts w:ascii="Arial" w:hAnsi="Arial" w:cs="Arial"/>
          <w:sz w:val="21"/>
          <w:szCs w:val="21"/>
        </w:rPr>
        <w:t>epayment holidays</w:t>
      </w:r>
      <w:r w:rsidR="00A65F7F">
        <w:rPr>
          <w:rFonts w:ascii="Arial" w:hAnsi="Arial" w:cs="Arial"/>
          <w:sz w:val="21"/>
          <w:szCs w:val="21"/>
        </w:rPr>
        <w:t>.</w:t>
      </w:r>
    </w:p>
    <w:p w14:paraId="692E93CD" w14:textId="77777777" w:rsidR="007F4282" w:rsidRPr="0055384C" w:rsidRDefault="009F4E2A" w:rsidP="002453B6">
      <w:pPr>
        <w:numPr>
          <w:ilvl w:val="0"/>
          <w:numId w:val="33"/>
        </w:numPr>
        <w:ind w:left="1800"/>
        <w:jc w:val="both"/>
        <w:rPr>
          <w:rFonts w:ascii="Arial" w:hAnsi="Arial" w:cs="Arial"/>
          <w:sz w:val="21"/>
          <w:szCs w:val="21"/>
        </w:rPr>
      </w:pPr>
      <w:r w:rsidRPr="0055384C">
        <w:rPr>
          <w:rFonts w:ascii="Arial" w:hAnsi="Arial" w:cs="Arial"/>
          <w:sz w:val="21"/>
          <w:szCs w:val="21"/>
        </w:rPr>
        <w:t xml:space="preserve">Borrowing for </w:t>
      </w:r>
      <w:r w:rsidR="00810E34" w:rsidRPr="0055384C">
        <w:rPr>
          <w:rFonts w:ascii="Arial" w:hAnsi="Arial" w:cs="Arial"/>
          <w:sz w:val="21"/>
          <w:szCs w:val="21"/>
        </w:rPr>
        <w:t>d</w:t>
      </w:r>
      <w:r w:rsidRPr="0055384C">
        <w:rPr>
          <w:rFonts w:ascii="Arial" w:hAnsi="Arial" w:cs="Arial"/>
          <w:sz w:val="21"/>
          <w:szCs w:val="21"/>
        </w:rPr>
        <w:t xml:space="preserve">evelopment or </w:t>
      </w:r>
      <w:r w:rsidR="00810E34" w:rsidRPr="0055384C">
        <w:rPr>
          <w:rFonts w:ascii="Arial" w:hAnsi="Arial" w:cs="Arial"/>
          <w:sz w:val="21"/>
          <w:szCs w:val="21"/>
        </w:rPr>
        <w:t>b</w:t>
      </w:r>
      <w:r w:rsidRPr="0055384C">
        <w:rPr>
          <w:rFonts w:ascii="Arial" w:hAnsi="Arial" w:cs="Arial"/>
          <w:sz w:val="21"/>
          <w:szCs w:val="21"/>
        </w:rPr>
        <w:t xml:space="preserve">ridging </w:t>
      </w:r>
      <w:r w:rsidR="00810E34" w:rsidRPr="0055384C">
        <w:rPr>
          <w:rFonts w:ascii="Arial" w:hAnsi="Arial" w:cs="Arial"/>
          <w:sz w:val="21"/>
          <w:szCs w:val="21"/>
        </w:rPr>
        <w:t>f</w:t>
      </w:r>
      <w:r w:rsidRPr="0055384C">
        <w:rPr>
          <w:rFonts w:ascii="Arial" w:hAnsi="Arial" w:cs="Arial"/>
          <w:sz w:val="21"/>
          <w:szCs w:val="21"/>
        </w:rPr>
        <w:t xml:space="preserve">unding may be by </w:t>
      </w:r>
      <w:r w:rsidR="00810E34" w:rsidRPr="0055384C">
        <w:rPr>
          <w:rFonts w:ascii="Arial" w:hAnsi="Arial" w:cs="Arial"/>
          <w:sz w:val="21"/>
          <w:szCs w:val="21"/>
        </w:rPr>
        <w:t>o</w:t>
      </w:r>
      <w:r w:rsidRPr="0055384C">
        <w:rPr>
          <w:rFonts w:ascii="Arial" w:hAnsi="Arial" w:cs="Arial"/>
          <w:sz w:val="21"/>
          <w:szCs w:val="21"/>
        </w:rPr>
        <w:t>verdraft.</w:t>
      </w:r>
    </w:p>
    <w:p w14:paraId="692E93CE" w14:textId="24D64AE7" w:rsidR="00755D27" w:rsidRDefault="000D6791" w:rsidP="002453B6">
      <w:pPr>
        <w:numPr>
          <w:ilvl w:val="0"/>
          <w:numId w:val="33"/>
        </w:numPr>
        <w:ind w:left="1800"/>
        <w:jc w:val="both"/>
        <w:rPr>
          <w:rFonts w:ascii="Arial" w:hAnsi="Arial" w:cs="Arial"/>
          <w:sz w:val="21"/>
          <w:szCs w:val="21"/>
        </w:rPr>
      </w:pPr>
      <w:r w:rsidRPr="0055384C">
        <w:rPr>
          <w:rFonts w:ascii="Arial" w:hAnsi="Arial" w:cs="Arial"/>
          <w:sz w:val="21"/>
          <w:szCs w:val="21"/>
        </w:rPr>
        <w:t xml:space="preserve">Borrowing may not </w:t>
      </w:r>
      <w:r w:rsidRPr="004F3953">
        <w:rPr>
          <w:rFonts w:ascii="Arial" w:hAnsi="Arial" w:cs="Arial"/>
          <w:sz w:val="21"/>
          <w:szCs w:val="21"/>
        </w:rPr>
        <w:t>exceed £10</w:t>
      </w:r>
      <w:r w:rsidR="004F3953">
        <w:rPr>
          <w:rFonts w:ascii="Arial" w:hAnsi="Arial" w:cs="Arial"/>
          <w:sz w:val="21"/>
          <w:szCs w:val="21"/>
        </w:rPr>
        <w:t>0 million</w:t>
      </w:r>
      <w:r w:rsidRPr="004F3953">
        <w:rPr>
          <w:rFonts w:ascii="Arial" w:hAnsi="Arial" w:cs="Arial"/>
          <w:sz w:val="21"/>
          <w:szCs w:val="21"/>
        </w:rPr>
        <w:t xml:space="preserve"> in</w:t>
      </w:r>
      <w:r w:rsidRPr="002453B6">
        <w:rPr>
          <w:rFonts w:ascii="Arial" w:hAnsi="Arial" w:cs="Arial"/>
          <w:color w:val="FF0000"/>
          <w:sz w:val="21"/>
          <w:szCs w:val="21"/>
        </w:rPr>
        <w:t xml:space="preserve"> </w:t>
      </w:r>
      <w:r w:rsidRPr="0055384C">
        <w:rPr>
          <w:rFonts w:ascii="Arial" w:hAnsi="Arial" w:cs="Arial"/>
          <w:sz w:val="21"/>
          <w:szCs w:val="21"/>
        </w:rPr>
        <w:t>accordance with the Association’s rules (Rule 1</w:t>
      </w:r>
      <w:r w:rsidR="00C355CB">
        <w:rPr>
          <w:rFonts w:ascii="Arial" w:hAnsi="Arial" w:cs="Arial"/>
          <w:sz w:val="21"/>
          <w:szCs w:val="21"/>
        </w:rPr>
        <w:t>8</w:t>
      </w:r>
      <w:r w:rsidRPr="0055384C">
        <w:rPr>
          <w:rFonts w:ascii="Arial" w:hAnsi="Arial" w:cs="Arial"/>
          <w:sz w:val="21"/>
          <w:szCs w:val="21"/>
        </w:rPr>
        <w:t>.1).</w:t>
      </w:r>
    </w:p>
    <w:p w14:paraId="692E93D0" w14:textId="77777777" w:rsidR="007F2B88" w:rsidRDefault="007F2B88" w:rsidP="002453B6">
      <w:pPr>
        <w:ind w:left="1800"/>
        <w:jc w:val="both"/>
        <w:rPr>
          <w:rFonts w:ascii="Arial" w:hAnsi="Arial" w:cs="Arial"/>
          <w:sz w:val="21"/>
          <w:szCs w:val="21"/>
        </w:rPr>
      </w:pPr>
    </w:p>
    <w:p w14:paraId="692E93E2" w14:textId="4E9EDFC8" w:rsidR="000D6791" w:rsidRPr="0055384C" w:rsidRDefault="00BF4186" w:rsidP="00682A84">
      <w:pPr>
        <w:ind w:left="720"/>
        <w:rPr>
          <w:rFonts w:ascii="Arial" w:hAnsi="Arial" w:cs="Arial"/>
          <w:sz w:val="21"/>
          <w:szCs w:val="21"/>
          <w:u w:val="single"/>
        </w:rPr>
      </w:pPr>
      <w:r>
        <w:rPr>
          <w:rFonts w:ascii="Arial" w:hAnsi="Arial" w:cs="Arial"/>
          <w:sz w:val="21"/>
          <w:szCs w:val="21"/>
        </w:rPr>
        <w:t>5.</w:t>
      </w:r>
      <w:r w:rsidR="00BE74F8" w:rsidRPr="0055384C">
        <w:rPr>
          <w:rFonts w:ascii="Arial" w:hAnsi="Arial" w:cs="Arial"/>
          <w:sz w:val="21"/>
          <w:szCs w:val="21"/>
        </w:rPr>
        <w:t>4</w:t>
      </w:r>
      <w:r w:rsidR="00682A84">
        <w:rPr>
          <w:rFonts w:ascii="Arial" w:hAnsi="Arial" w:cs="Arial"/>
          <w:sz w:val="21"/>
          <w:szCs w:val="21"/>
        </w:rPr>
        <w:tab/>
      </w:r>
      <w:r w:rsidR="000D6791" w:rsidRPr="0055384C">
        <w:rPr>
          <w:rFonts w:ascii="Arial" w:hAnsi="Arial" w:cs="Arial"/>
          <w:sz w:val="21"/>
          <w:szCs w:val="21"/>
          <w:u w:val="single"/>
        </w:rPr>
        <w:t>Approved Sources of Finance</w:t>
      </w:r>
    </w:p>
    <w:p w14:paraId="692E93E3" w14:textId="77777777" w:rsidR="004419B3" w:rsidRPr="0055384C" w:rsidRDefault="004419B3" w:rsidP="00DA0359">
      <w:pPr>
        <w:rPr>
          <w:rFonts w:ascii="Arial" w:hAnsi="Arial" w:cs="Arial"/>
          <w:sz w:val="21"/>
          <w:szCs w:val="21"/>
        </w:rPr>
      </w:pPr>
    </w:p>
    <w:p w14:paraId="692E93E4" w14:textId="77777777" w:rsidR="000D6791" w:rsidRPr="0055384C" w:rsidRDefault="00477796" w:rsidP="002453B6">
      <w:pPr>
        <w:numPr>
          <w:ilvl w:val="0"/>
          <w:numId w:val="38"/>
        </w:numPr>
        <w:ind w:left="1800"/>
        <w:jc w:val="both"/>
        <w:rPr>
          <w:rFonts w:ascii="Arial" w:hAnsi="Arial" w:cs="Arial"/>
          <w:sz w:val="21"/>
          <w:szCs w:val="21"/>
        </w:rPr>
      </w:pPr>
      <w:r w:rsidRPr="0055384C">
        <w:rPr>
          <w:rFonts w:ascii="Arial" w:hAnsi="Arial" w:cs="Arial"/>
          <w:sz w:val="21"/>
          <w:szCs w:val="21"/>
        </w:rPr>
        <w:t>The following organisations are approved currently as sources of funding:</w:t>
      </w:r>
    </w:p>
    <w:p w14:paraId="692E93E5" w14:textId="77777777" w:rsidR="009D0DA5" w:rsidRDefault="009D0DA5" w:rsidP="002453B6">
      <w:pPr>
        <w:ind w:left="2160"/>
        <w:jc w:val="both"/>
        <w:rPr>
          <w:rFonts w:ascii="Arial" w:hAnsi="Arial" w:cs="Arial"/>
          <w:sz w:val="21"/>
          <w:szCs w:val="21"/>
        </w:rPr>
      </w:pPr>
    </w:p>
    <w:p w14:paraId="692E93E7" w14:textId="3FFBDC64" w:rsidR="00B722DD" w:rsidRPr="00B208DD" w:rsidRDefault="00733B6F" w:rsidP="002453B6">
      <w:pPr>
        <w:numPr>
          <w:ilvl w:val="0"/>
          <w:numId w:val="30"/>
        </w:numPr>
        <w:ind w:left="2160"/>
        <w:jc w:val="both"/>
        <w:rPr>
          <w:rFonts w:ascii="Arial" w:hAnsi="Arial" w:cs="Arial"/>
          <w:sz w:val="21"/>
          <w:szCs w:val="21"/>
        </w:rPr>
      </w:pPr>
      <w:r w:rsidRPr="00B208DD">
        <w:rPr>
          <w:rFonts w:ascii="Arial" w:hAnsi="Arial" w:cs="Arial"/>
          <w:sz w:val="21"/>
          <w:szCs w:val="21"/>
        </w:rPr>
        <w:t>R</w:t>
      </w:r>
      <w:r w:rsidR="00C06819">
        <w:rPr>
          <w:rFonts w:ascii="Arial" w:hAnsi="Arial" w:cs="Arial"/>
          <w:sz w:val="21"/>
          <w:szCs w:val="21"/>
        </w:rPr>
        <w:t>oyal Bank of Scotland</w:t>
      </w:r>
    </w:p>
    <w:p w14:paraId="692E93EA" w14:textId="77777777" w:rsidR="00A65F7F" w:rsidRPr="002453B6" w:rsidRDefault="00A65F7F" w:rsidP="002453B6">
      <w:pPr>
        <w:pStyle w:val="DefaultText"/>
        <w:numPr>
          <w:ilvl w:val="2"/>
          <w:numId w:val="30"/>
        </w:numPr>
        <w:jc w:val="both"/>
        <w:rPr>
          <w:rFonts w:ascii="Arial" w:hAnsi="Arial" w:cs="Arial"/>
          <w:bCs/>
          <w:sz w:val="21"/>
          <w:szCs w:val="21"/>
        </w:rPr>
      </w:pPr>
      <w:r w:rsidRPr="002453B6">
        <w:rPr>
          <w:rFonts w:ascii="Arial" w:hAnsi="Arial" w:cs="Arial"/>
          <w:bCs/>
          <w:sz w:val="21"/>
          <w:szCs w:val="21"/>
        </w:rPr>
        <w:t xml:space="preserve">Bank of Scotland </w:t>
      </w:r>
    </w:p>
    <w:p w14:paraId="692E93EB" w14:textId="77777777" w:rsidR="00A65F7F" w:rsidRPr="002453B6" w:rsidRDefault="00A65F7F" w:rsidP="002453B6">
      <w:pPr>
        <w:pStyle w:val="DefaultText"/>
        <w:numPr>
          <w:ilvl w:val="2"/>
          <w:numId w:val="30"/>
        </w:numPr>
        <w:jc w:val="both"/>
        <w:rPr>
          <w:rFonts w:ascii="Arial" w:hAnsi="Arial" w:cs="Arial"/>
          <w:bCs/>
          <w:sz w:val="21"/>
          <w:szCs w:val="21"/>
        </w:rPr>
      </w:pPr>
      <w:r w:rsidRPr="002453B6">
        <w:rPr>
          <w:rFonts w:ascii="Arial" w:hAnsi="Arial" w:cs="Arial"/>
          <w:bCs/>
          <w:sz w:val="21"/>
          <w:szCs w:val="21"/>
        </w:rPr>
        <w:t xml:space="preserve">Clydesdale Bank </w:t>
      </w:r>
    </w:p>
    <w:p w14:paraId="692E93EC" w14:textId="02C2FD2A" w:rsidR="00A65F7F" w:rsidRPr="002453B6" w:rsidRDefault="00C57116" w:rsidP="002453B6">
      <w:pPr>
        <w:pStyle w:val="DefaultText"/>
        <w:numPr>
          <w:ilvl w:val="2"/>
          <w:numId w:val="30"/>
        </w:numPr>
        <w:jc w:val="both"/>
        <w:rPr>
          <w:rFonts w:ascii="Arial" w:hAnsi="Arial" w:cs="Arial"/>
          <w:bCs/>
          <w:sz w:val="21"/>
          <w:szCs w:val="21"/>
        </w:rPr>
      </w:pPr>
      <w:r>
        <w:rPr>
          <w:rFonts w:ascii="Arial" w:hAnsi="Arial" w:cs="Arial"/>
          <w:bCs/>
          <w:sz w:val="21"/>
          <w:szCs w:val="21"/>
        </w:rPr>
        <w:t>Unity Bank</w:t>
      </w:r>
    </w:p>
    <w:p w14:paraId="692E93ED" w14:textId="77777777" w:rsidR="00B208DD" w:rsidRDefault="00B208DD" w:rsidP="002453B6">
      <w:pPr>
        <w:pStyle w:val="DefaultText"/>
        <w:numPr>
          <w:ilvl w:val="2"/>
          <w:numId w:val="30"/>
        </w:numPr>
        <w:jc w:val="both"/>
        <w:rPr>
          <w:rFonts w:ascii="Arial" w:hAnsi="Arial" w:cs="Arial"/>
          <w:bCs/>
          <w:sz w:val="21"/>
          <w:szCs w:val="21"/>
        </w:rPr>
      </w:pPr>
      <w:r>
        <w:rPr>
          <w:rFonts w:ascii="Arial" w:hAnsi="Arial" w:cs="Arial"/>
          <w:bCs/>
          <w:sz w:val="21"/>
          <w:szCs w:val="21"/>
        </w:rPr>
        <w:t xml:space="preserve">CAF </w:t>
      </w:r>
      <w:r w:rsidR="003839EB">
        <w:rPr>
          <w:rFonts w:ascii="Arial" w:hAnsi="Arial" w:cs="Arial"/>
          <w:bCs/>
          <w:sz w:val="21"/>
          <w:szCs w:val="21"/>
        </w:rPr>
        <w:t>B</w:t>
      </w:r>
      <w:r>
        <w:rPr>
          <w:rFonts w:ascii="Arial" w:hAnsi="Arial" w:cs="Arial"/>
          <w:bCs/>
          <w:sz w:val="21"/>
          <w:szCs w:val="21"/>
        </w:rPr>
        <w:t>ank</w:t>
      </w:r>
    </w:p>
    <w:p w14:paraId="692E93F1" w14:textId="19642534" w:rsidR="00691C97" w:rsidRPr="002453B6" w:rsidRDefault="00A65F7F" w:rsidP="002453B6">
      <w:pPr>
        <w:pStyle w:val="DefaultText"/>
        <w:numPr>
          <w:ilvl w:val="2"/>
          <w:numId w:val="30"/>
        </w:numPr>
        <w:jc w:val="both"/>
        <w:rPr>
          <w:rFonts w:ascii="Arial" w:hAnsi="Arial" w:cs="Arial"/>
          <w:bCs/>
          <w:sz w:val="21"/>
          <w:szCs w:val="21"/>
        </w:rPr>
      </w:pPr>
      <w:r w:rsidRPr="002453B6">
        <w:rPr>
          <w:rFonts w:ascii="Arial" w:hAnsi="Arial" w:cs="Arial"/>
          <w:bCs/>
          <w:sz w:val="21"/>
          <w:szCs w:val="21"/>
        </w:rPr>
        <w:t>Nationwide Building Society</w:t>
      </w:r>
    </w:p>
    <w:p w14:paraId="692E93F2" w14:textId="77777777" w:rsidR="00BD2166" w:rsidRDefault="00BD2166" w:rsidP="002453B6">
      <w:pPr>
        <w:pStyle w:val="DefaultText"/>
        <w:ind w:left="720"/>
        <w:jc w:val="both"/>
        <w:rPr>
          <w:rFonts w:ascii="Arial" w:hAnsi="Arial" w:cs="Arial"/>
          <w:sz w:val="21"/>
          <w:szCs w:val="21"/>
        </w:rPr>
      </w:pPr>
    </w:p>
    <w:p w14:paraId="692E93F3" w14:textId="31F3EEB1" w:rsidR="00A65F7F" w:rsidRDefault="00A65F7F" w:rsidP="002453B6">
      <w:pPr>
        <w:pStyle w:val="DefaultText"/>
        <w:ind w:left="1800"/>
        <w:jc w:val="both"/>
        <w:rPr>
          <w:rFonts w:ascii="Arial" w:hAnsi="Arial" w:cs="Arial"/>
          <w:sz w:val="21"/>
          <w:szCs w:val="21"/>
        </w:rPr>
      </w:pPr>
      <w:r w:rsidRPr="002453B6">
        <w:rPr>
          <w:rFonts w:ascii="Arial" w:hAnsi="Arial" w:cs="Arial"/>
          <w:sz w:val="21"/>
          <w:szCs w:val="21"/>
        </w:rPr>
        <w:t>The above list may be amended, with approval from the Management</w:t>
      </w:r>
      <w:r w:rsidR="006563E6">
        <w:rPr>
          <w:rFonts w:ascii="Arial" w:hAnsi="Arial" w:cs="Arial"/>
          <w:sz w:val="21"/>
          <w:szCs w:val="21"/>
        </w:rPr>
        <w:t xml:space="preserve"> </w:t>
      </w:r>
      <w:r w:rsidRPr="002453B6">
        <w:rPr>
          <w:rFonts w:ascii="Arial" w:hAnsi="Arial" w:cs="Arial"/>
          <w:sz w:val="21"/>
          <w:szCs w:val="21"/>
        </w:rPr>
        <w:t>Committee,</w:t>
      </w:r>
      <w:r w:rsidR="00402CA8">
        <w:rPr>
          <w:rFonts w:ascii="Arial" w:hAnsi="Arial" w:cs="Arial"/>
          <w:sz w:val="21"/>
          <w:szCs w:val="21"/>
        </w:rPr>
        <w:t xml:space="preserve"> </w:t>
      </w:r>
      <w:r w:rsidR="009054A3">
        <w:rPr>
          <w:rFonts w:ascii="Arial" w:hAnsi="Arial" w:cs="Arial"/>
          <w:sz w:val="21"/>
          <w:szCs w:val="21"/>
        </w:rPr>
        <w:t>if</w:t>
      </w:r>
      <w:r w:rsidR="00691C97">
        <w:rPr>
          <w:rFonts w:ascii="Arial" w:hAnsi="Arial" w:cs="Arial"/>
          <w:sz w:val="21"/>
          <w:szCs w:val="21"/>
        </w:rPr>
        <w:t xml:space="preserve"> </w:t>
      </w:r>
      <w:r w:rsidRPr="002453B6">
        <w:rPr>
          <w:rFonts w:ascii="Arial" w:hAnsi="Arial" w:cs="Arial"/>
          <w:sz w:val="21"/>
          <w:szCs w:val="21"/>
        </w:rPr>
        <w:t>other lenders enter into the market offering loan finance to Registered Social Landlords on attractive terms.</w:t>
      </w:r>
    </w:p>
    <w:p w14:paraId="692E93F4" w14:textId="77777777" w:rsidR="009054A3" w:rsidRDefault="009054A3" w:rsidP="002453B6">
      <w:pPr>
        <w:pStyle w:val="DefaultText"/>
        <w:ind w:left="1418"/>
        <w:jc w:val="both"/>
        <w:rPr>
          <w:rFonts w:ascii="Arial" w:hAnsi="Arial" w:cs="Arial"/>
          <w:sz w:val="21"/>
          <w:szCs w:val="21"/>
        </w:rPr>
      </w:pPr>
    </w:p>
    <w:p w14:paraId="692E93F5" w14:textId="77777777" w:rsidR="009054A3" w:rsidRPr="002453B6" w:rsidRDefault="009054A3" w:rsidP="002453B6">
      <w:pPr>
        <w:pStyle w:val="DefaultText"/>
        <w:ind w:left="1778" w:firstLine="22"/>
        <w:jc w:val="both"/>
        <w:rPr>
          <w:rFonts w:ascii="Arial" w:hAnsi="Arial" w:cs="Arial"/>
          <w:sz w:val="21"/>
          <w:szCs w:val="21"/>
        </w:rPr>
      </w:pPr>
      <w:r>
        <w:rPr>
          <w:rFonts w:ascii="Arial" w:hAnsi="Arial" w:cs="Arial"/>
          <w:sz w:val="21"/>
          <w:szCs w:val="21"/>
        </w:rPr>
        <w:t>In addition to traditional loan finance from the above institutions, the Association shall consider participating in aggregated bond finance alongside other Scottish RSLs.</w:t>
      </w:r>
    </w:p>
    <w:p w14:paraId="692E93F6" w14:textId="77777777" w:rsidR="00A65F7F" w:rsidRDefault="00A65F7F" w:rsidP="002453B6">
      <w:pPr>
        <w:ind w:left="2160"/>
        <w:jc w:val="both"/>
        <w:rPr>
          <w:rFonts w:ascii="Arial" w:hAnsi="Arial" w:cs="Arial"/>
          <w:sz w:val="21"/>
          <w:szCs w:val="21"/>
        </w:rPr>
      </w:pPr>
    </w:p>
    <w:p w14:paraId="692E93F8" w14:textId="2F42C6C7" w:rsidR="00642D06" w:rsidRDefault="00642D06" w:rsidP="002453B6">
      <w:pPr>
        <w:numPr>
          <w:ilvl w:val="0"/>
          <w:numId w:val="38"/>
        </w:numPr>
        <w:jc w:val="both"/>
        <w:rPr>
          <w:rFonts w:ascii="Arial" w:hAnsi="Arial" w:cs="Arial"/>
          <w:sz w:val="21"/>
          <w:szCs w:val="21"/>
        </w:rPr>
      </w:pPr>
      <w:r w:rsidRPr="0055384C">
        <w:rPr>
          <w:rFonts w:ascii="Arial" w:hAnsi="Arial" w:cs="Arial"/>
          <w:sz w:val="21"/>
          <w:szCs w:val="21"/>
        </w:rPr>
        <w:t xml:space="preserve">Before any </w:t>
      </w:r>
      <w:r>
        <w:rPr>
          <w:rFonts w:ascii="Arial" w:hAnsi="Arial" w:cs="Arial"/>
          <w:sz w:val="21"/>
          <w:szCs w:val="21"/>
        </w:rPr>
        <w:t>new lender is added to the approved sources of funding</w:t>
      </w:r>
      <w:r w:rsidRPr="0055384C">
        <w:rPr>
          <w:rFonts w:ascii="Arial" w:hAnsi="Arial" w:cs="Arial"/>
          <w:sz w:val="21"/>
          <w:szCs w:val="21"/>
        </w:rPr>
        <w:t>, the Association must satisfy itself, acting reasonably, that the organisation is financially stable.  This will be the responsibility of the Director in conjunction with the</w:t>
      </w:r>
      <w:r>
        <w:rPr>
          <w:rFonts w:ascii="Arial" w:hAnsi="Arial" w:cs="Arial"/>
          <w:sz w:val="21"/>
          <w:szCs w:val="21"/>
        </w:rPr>
        <w:t xml:space="preserve"> </w:t>
      </w:r>
      <w:r w:rsidRPr="0055384C">
        <w:rPr>
          <w:rFonts w:ascii="Arial" w:hAnsi="Arial" w:cs="Arial"/>
          <w:sz w:val="21"/>
          <w:szCs w:val="21"/>
        </w:rPr>
        <w:t xml:space="preserve">Finance Officer, and, where appropriate, a suitably qualified external Financial Investment Adviser. A written report will be submitted to the Management Committee advising of any </w:t>
      </w:r>
      <w:r w:rsidR="0060160B">
        <w:rPr>
          <w:rFonts w:ascii="Arial" w:hAnsi="Arial" w:cs="Arial"/>
          <w:sz w:val="21"/>
          <w:szCs w:val="21"/>
        </w:rPr>
        <w:t xml:space="preserve">request for a new institution to be </w:t>
      </w:r>
      <w:r w:rsidRPr="0055384C">
        <w:rPr>
          <w:rFonts w:ascii="Arial" w:hAnsi="Arial" w:cs="Arial"/>
          <w:sz w:val="21"/>
          <w:szCs w:val="21"/>
        </w:rPr>
        <w:t>added to the above list.</w:t>
      </w:r>
    </w:p>
    <w:p w14:paraId="692E93F9" w14:textId="77777777" w:rsidR="00D63554" w:rsidRDefault="00D63554" w:rsidP="002453B6">
      <w:pPr>
        <w:jc w:val="both"/>
        <w:rPr>
          <w:rFonts w:ascii="Arial" w:hAnsi="Arial" w:cs="Arial"/>
          <w:sz w:val="21"/>
          <w:szCs w:val="21"/>
        </w:rPr>
      </w:pPr>
    </w:p>
    <w:p w14:paraId="692E93FE" w14:textId="77777777" w:rsidR="000D6791" w:rsidRPr="0055384C" w:rsidRDefault="000D6791" w:rsidP="002453B6">
      <w:pPr>
        <w:ind w:left="1232"/>
        <w:jc w:val="both"/>
        <w:rPr>
          <w:rFonts w:ascii="Arial" w:hAnsi="Arial" w:cs="Arial"/>
          <w:sz w:val="21"/>
          <w:szCs w:val="21"/>
        </w:rPr>
      </w:pPr>
    </w:p>
    <w:p w14:paraId="692E93FF" w14:textId="77777777" w:rsidR="00756DC2" w:rsidRPr="0055384C" w:rsidRDefault="00DB351C" w:rsidP="002453B6">
      <w:pPr>
        <w:ind w:left="720"/>
        <w:jc w:val="both"/>
        <w:rPr>
          <w:rFonts w:ascii="Arial" w:hAnsi="Arial" w:cs="Arial"/>
          <w:sz w:val="21"/>
          <w:szCs w:val="21"/>
          <w:u w:val="single"/>
        </w:rPr>
      </w:pPr>
      <w:r>
        <w:rPr>
          <w:rFonts w:ascii="Arial" w:hAnsi="Arial" w:cs="Arial"/>
          <w:sz w:val="21"/>
          <w:szCs w:val="21"/>
        </w:rPr>
        <w:t>5</w:t>
      </w:r>
      <w:r w:rsidR="007F4282" w:rsidRPr="0055384C">
        <w:rPr>
          <w:rFonts w:ascii="Arial" w:hAnsi="Arial" w:cs="Arial"/>
          <w:sz w:val="21"/>
          <w:szCs w:val="21"/>
        </w:rPr>
        <w:t>.5</w:t>
      </w:r>
      <w:r w:rsidR="007F4282" w:rsidRPr="0055384C">
        <w:rPr>
          <w:rFonts w:ascii="Arial" w:hAnsi="Arial" w:cs="Arial"/>
          <w:sz w:val="21"/>
          <w:szCs w:val="21"/>
        </w:rPr>
        <w:tab/>
      </w:r>
      <w:r w:rsidR="002E0A32" w:rsidRPr="0055384C">
        <w:rPr>
          <w:rFonts w:ascii="Arial" w:hAnsi="Arial" w:cs="Arial"/>
          <w:sz w:val="21"/>
          <w:szCs w:val="21"/>
          <w:u w:val="single"/>
        </w:rPr>
        <w:t>Interest Rate Exposure</w:t>
      </w:r>
    </w:p>
    <w:p w14:paraId="692E9400" w14:textId="77777777" w:rsidR="004419B3" w:rsidRPr="0055384C" w:rsidRDefault="004419B3" w:rsidP="002453B6">
      <w:pPr>
        <w:jc w:val="both"/>
        <w:rPr>
          <w:rFonts w:ascii="Arial" w:hAnsi="Arial" w:cs="Arial"/>
          <w:sz w:val="21"/>
          <w:szCs w:val="21"/>
          <w:u w:val="single"/>
        </w:rPr>
      </w:pPr>
    </w:p>
    <w:p w14:paraId="692E9401" w14:textId="2EE14B85" w:rsidR="00477796" w:rsidRPr="0055384C" w:rsidRDefault="00A1707D" w:rsidP="002453B6">
      <w:pPr>
        <w:numPr>
          <w:ilvl w:val="0"/>
          <w:numId w:val="35"/>
        </w:numPr>
        <w:ind w:left="1800"/>
        <w:jc w:val="both"/>
        <w:rPr>
          <w:rFonts w:ascii="Arial" w:hAnsi="Arial" w:cs="Arial"/>
          <w:sz w:val="21"/>
          <w:szCs w:val="21"/>
        </w:rPr>
      </w:pPr>
      <w:r w:rsidRPr="0055384C">
        <w:rPr>
          <w:rFonts w:ascii="Arial" w:hAnsi="Arial" w:cs="Arial"/>
          <w:sz w:val="21"/>
          <w:szCs w:val="21"/>
        </w:rPr>
        <w:t xml:space="preserve">The Association shall ensure that an appropriate mix of fixed and variable rate finance is in place.  Currently it is considered that fixed rate finance of </w:t>
      </w:r>
      <w:r w:rsidR="008D3589">
        <w:rPr>
          <w:rFonts w:ascii="Arial" w:hAnsi="Arial" w:cs="Arial"/>
          <w:sz w:val="21"/>
          <w:szCs w:val="21"/>
        </w:rPr>
        <w:t>around 50%</w:t>
      </w:r>
      <w:r w:rsidRPr="0055384C">
        <w:rPr>
          <w:rFonts w:ascii="Arial" w:hAnsi="Arial" w:cs="Arial"/>
          <w:sz w:val="21"/>
          <w:szCs w:val="21"/>
        </w:rPr>
        <w:t xml:space="preserve"> represents a suitable mix for the Association.  Any fixed rate arrangements shall also consider the maturity of fixed interest loans over periods ranging from 5 to 25 years subject to no major variations in rates being achieved over the different interest periods.</w:t>
      </w:r>
    </w:p>
    <w:p w14:paraId="692E9402" w14:textId="77777777" w:rsidR="0049586C" w:rsidRPr="0055384C" w:rsidRDefault="0049586C" w:rsidP="002453B6">
      <w:pPr>
        <w:ind w:left="1800"/>
        <w:jc w:val="both"/>
        <w:rPr>
          <w:rFonts w:ascii="Arial" w:hAnsi="Arial" w:cs="Arial"/>
          <w:sz w:val="21"/>
          <w:szCs w:val="21"/>
        </w:rPr>
      </w:pPr>
    </w:p>
    <w:p w14:paraId="692E9403" w14:textId="77777777" w:rsidR="007F2B88" w:rsidRDefault="00884EC3" w:rsidP="002453B6">
      <w:pPr>
        <w:numPr>
          <w:ilvl w:val="0"/>
          <w:numId w:val="35"/>
        </w:numPr>
        <w:ind w:left="1800"/>
        <w:jc w:val="both"/>
        <w:rPr>
          <w:rFonts w:ascii="Arial" w:hAnsi="Arial" w:cs="Arial"/>
          <w:sz w:val="21"/>
          <w:szCs w:val="21"/>
        </w:rPr>
      </w:pPr>
      <w:r>
        <w:rPr>
          <w:rFonts w:ascii="Arial" w:hAnsi="Arial" w:cs="Arial"/>
          <w:sz w:val="21"/>
          <w:szCs w:val="21"/>
        </w:rPr>
        <w:t>The potential for material breakage costs on any fixed rate arrangements, which would arise if the Association decides to ‘break’ the agreed fix, shal</w:t>
      </w:r>
      <w:r w:rsidR="003B0C9F">
        <w:rPr>
          <w:rFonts w:ascii="Arial" w:hAnsi="Arial" w:cs="Arial"/>
          <w:sz w:val="21"/>
          <w:szCs w:val="21"/>
        </w:rPr>
        <w:t>l be considered as a part of the decision making process.</w:t>
      </w:r>
    </w:p>
    <w:p w14:paraId="692E9404" w14:textId="77777777" w:rsidR="007F2B88" w:rsidRDefault="007F2B88" w:rsidP="002453B6">
      <w:pPr>
        <w:pStyle w:val="ListParagraph"/>
        <w:rPr>
          <w:rFonts w:ascii="Arial" w:hAnsi="Arial" w:cs="Arial"/>
          <w:sz w:val="21"/>
          <w:szCs w:val="21"/>
        </w:rPr>
      </w:pPr>
    </w:p>
    <w:p w14:paraId="692E9405" w14:textId="77777777" w:rsidR="002E0A32" w:rsidRDefault="002E0A32" w:rsidP="002453B6">
      <w:pPr>
        <w:numPr>
          <w:ilvl w:val="0"/>
          <w:numId w:val="35"/>
        </w:numPr>
        <w:ind w:left="1800"/>
        <w:jc w:val="both"/>
        <w:rPr>
          <w:rFonts w:ascii="Arial" w:hAnsi="Arial" w:cs="Arial"/>
          <w:sz w:val="21"/>
          <w:szCs w:val="21"/>
        </w:rPr>
      </w:pPr>
      <w:r w:rsidRPr="0055384C">
        <w:rPr>
          <w:rFonts w:ascii="Arial" w:hAnsi="Arial" w:cs="Arial"/>
          <w:sz w:val="21"/>
          <w:szCs w:val="21"/>
        </w:rPr>
        <w:t>The Annual Treasury Management Report should contain information on current interest rate trends for the short, medium and longer term.</w:t>
      </w:r>
    </w:p>
    <w:p w14:paraId="692E9407" w14:textId="77777777" w:rsidR="00260CA2" w:rsidRDefault="00260CA2" w:rsidP="002453B6">
      <w:pPr>
        <w:jc w:val="both"/>
        <w:rPr>
          <w:rFonts w:ascii="Arial" w:hAnsi="Arial" w:cs="Arial"/>
          <w:sz w:val="21"/>
          <w:szCs w:val="21"/>
        </w:rPr>
      </w:pPr>
    </w:p>
    <w:p w14:paraId="692E9408" w14:textId="77777777" w:rsidR="00260CA2" w:rsidRDefault="00260CA2" w:rsidP="002453B6">
      <w:pPr>
        <w:jc w:val="both"/>
        <w:rPr>
          <w:rFonts w:ascii="Arial" w:hAnsi="Arial" w:cs="Arial"/>
          <w:sz w:val="21"/>
          <w:szCs w:val="21"/>
        </w:rPr>
      </w:pPr>
    </w:p>
    <w:p w14:paraId="692E9409" w14:textId="77777777" w:rsidR="00260CA2" w:rsidRDefault="00260CA2" w:rsidP="002453B6">
      <w:pPr>
        <w:jc w:val="both"/>
        <w:rPr>
          <w:rFonts w:ascii="Arial" w:hAnsi="Arial" w:cs="Arial"/>
          <w:sz w:val="21"/>
          <w:szCs w:val="21"/>
        </w:rPr>
      </w:pPr>
    </w:p>
    <w:p w14:paraId="6B56020E" w14:textId="77777777" w:rsidR="00E702C2" w:rsidRDefault="00E702C2" w:rsidP="002453B6">
      <w:pPr>
        <w:jc w:val="both"/>
        <w:rPr>
          <w:rFonts w:ascii="Arial" w:hAnsi="Arial" w:cs="Arial"/>
          <w:sz w:val="21"/>
          <w:szCs w:val="21"/>
        </w:rPr>
      </w:pPr>
    </w:p>
    <w:p w14:paraId="6F7704A2" w14:textId="77777777" w:rsidR="00E702C2" w:rsidRDefault="00E702C2" w:rsidP="002453B6">
      <w:pPr>
        <w:jc w:val="both"/>
        <w:rPr>
          <w:rFonts w:ascii="Arial" w:hAnsi="Arial" w:cs="Arial"/>
          <w:sz w:val="21"/>
          <w:szCs w:val="21"/>
        </w:rPr>
      </w:pPr>
    </w:p>
    <w:p w14:paraId="692E940A" w14:textId="77777777" w:rsidR="00260CA2" w:rsidRDefault="00260CA2" w:rsidP="002453B6">
      <w:pPr>
        <w:jc w:val="both"/>
        <w:rPr>
          <w:rFonts w:ascii="Arial" w:hAnsi="Arial" w:cs="Arial"/>
          <w:sz w:val="21"/>
          <w:szCs w:val="21"/>
        </w:rPr>
      </w:pPr>
    </w:p>
    <w:p w14:paraId="692E9414" w14:textId="77777777" w:rsidR="00DB6416" w:rsidRDefault="00DB6416" w:rsidP="002453B6">
      <w:pPr>
        <w:rPr>
          <w:rFonts w:ascii="Arial" w:hAnsi="Arial" w:cs="Arial"/>
          <w:sz w:val="21"/>
          <w:szCs w:val="21"/>
        </w:rPr>
      </w:pPr>
    </w:p>
    <w:p w14:paraId="692E9415" w14:textId="77777777" w:rsidR="00D63554" w:rsidRPr="0055384C" w:rsidRDefault="00D63554" w:rsidP="00682A84">
      <w:pPr>
        <w:ind w:left="1800"/>
        <w:rPr>
          <w:rFonts w:ascii="Arial" w:hAnsi="Arial" w:cs="Arial"/>
          <w:sz w:val="21"/>
          <w:szCs w:val="21"/>
        </w:rPr>
      </w:pPr>
    </w:p>
    <w:p w14:paraId="692E9416" w14:textId="77777777" w:rsidR="000D6791" w:rsidRPr="00C21E81" w:rsidRDefault="00DB351C" w:rsidP="00682A84">
      <w:pPr>
        <w:ind w:left="720"/>
        <w:rPr>
          <w:rFonts w:ascii="Arial" w:hAnsi="Arial" w:cs="Arial"/>
          <w:sz w:val="21"/>
          <w:szCs w:val="21"/>
          <w:u w:val="single"/>
        </w:rPr>
      </w:pPr>
      <w:r>
        <w:rPr>
          <w:rFonts w:ascii="Arial" w:hAnsi="Arial" w:cs="Arial"/>
          <w:sz w:val="21"/>
          <w:szCs w:val="21"/>
        </w:rPr>
        <w:t>5</w:t>
      </w:r>
      <w:r w:rsidR="00477796" w:rsidRPr="0055384C">
        <w:rPr>
          <w:rFonts w:ascii="Arial" w:hAnsi="Arial" w:cs="Arial"/>
          <w:sz w:val="21"/>
          <w:szCs w:val="21"/>
        </w:rPr>
        <w:t>.6</w:t>
      </w:r>
      <w:r w:rsidR="00477796" w:rsidRPr="0055384C">
        <w:rPr>
          <w:rFonts w:ascii="Arial" w:hAnsi="Arial" w:cs="Arial"/>
          <w:sz w:val="21"/>
          <w:szCs w:val="21"/>
        </w:rPr>
        <w:tab/>
      </w:r>
      <w:r w:rsidR="000D6791" w:rsidRPr="00C21E81">
        <w:rPr>
          <w:rFonts w:ascii="Arial" w:hAnsi="Arial" w:cs="Arial"/>
          <w:sz w:val="21"/>
          <w:szCs w:val="21"/>
          <w:u w:val="single"/>
        </w:rPr>
        <w:t>Approved Organisations for Investment</w:t>
      </w:r>
    </w:p>
    <w:p w14:paraId="692E9417" w14:textId="77777777" w:rsidR="000D6791" w:rsidRPr="00C21E81" w:rsidRDefault="000D6791" w:rsidP="00DA0359">
      <w:pPr>
        <w:rPr>
          <w:rFonts w:ascii="Arial" w:hAnsi="Arial" w:cs="Arial"/>
          <w:sz w:val="21"/>
          <w:szCs w:val="21"/>
          <w:u w:val="single"/>
        </w:rPr>
      </w:pPr>
    </w:p>
    <w:p w14:paraId="692E9418" w14:textId="77777777" w:rsidR="00477796" w:rsidRPr="0055384C" w:rsidRDefault="00477796" w:rsidP="002453B6">
      <w:pPr>
        <w:numPr>
          <w:ilvl w:val="0"/>
          <w:numId w:val="55"/>
        </w:numPr>
        <w:jc w:val="both"/>
        <w:rPr>
          <w:rFonts w:ascii="Arial" w:hAnsi="Arial" w:cs="Arial"/>
          <w:sz w:val="21"/>
          <w:szCs w:val="21"/>
          <w:u w:val="single"/>
        </w:rPr>
      </w:pPr>
      <w:r w:rsidRPr="0055384C">
        <w:rPr>
          <w:rFonts w:ascii="Arial" w:hAnsi="Arial" w:cs="Arial"/>
          <w:sz w:val="21"/>
          <w:szCs w:val="21"/>
        </w:rPr>
        <w:t>The following organisations are approved currently for investment purposes:</w:t>
      </w:r>
    </w:p>
    <w:p w14:paraId="692E9419" w14:textId="77777777" w:rsidR="00477796" w:rsidRPr="0055384C" w:rsidRDefault="00477796" w:rsidP="002453B6">
      <w:pPr>
        <w:ind w:left="720"/>
        <w:jc w:val="both"/>
        <w:rPr>
          <w:rFonts w:ascii="Arial" w:hAnsi="Arial" w:cs="Arial"/>
          <w:sz w:val="21"/>
          <w:szCs w:val="21"/>
          <w:u w:val="single"/>
        </w:rPr>
      </w:pPr>
    </w:p>
    <w:p w14:paraId="692E941B" w14:textId="08213A6A" w:rsidR="005122A2" w:rsidRPr="002453B6" w:rsidRDefault="005122A2" w:rsidP="002453B6">
      <w:pPr>
        <w:pStyle w:val="DefaultText"/>
        <w:numPr>
          <w:ilvl w:val="2"/>
          <w:numId w:val="36"/>
        </w:numPr>
        <w:jc w:val="both"/>
        <w:rPr>
          <w:rFonts w:ascii="Arial" w:hAnsi="Arial" w:cs="Arial"/>
          <w:sz w:val="21"/>
          <w:szCs w:val="21"/>
        </w:rPr>
      </w:pPr>
      <w:r w:rsidRPr="002453B6">
        <w:rPr>
          <w:rFonts w:ascii="Arial" w:hAnsi="Arial" w:cs="Arial"/>
          <w:sz w:val="21"/>
          <w:szCs w:val="21"/>
        </w:rPr>
        <w:t xml:space="preserve">Bank of Scotland </w:t>
      </w:r>
    </w:p>
    <w:p w14:paraId="692E941C" w14:textId="77777777" w:rsidR="005122A2" w:rsidRPr="002453B6" w:rsidRDefault="005122A2" w:rsidP="002453B6">
      <w:pPr>
        <w:pStyle w:val="DefaultText"/>
        <w:numPr>
          <w:ilvl w:val="2"/>
          <w:numId w:val="36"/>
        </w:numPr>
        <w:jc w:val="both"/>
        <w:rPr>
          <w:rFonts w:ascii="Arial" w:hAnsi="Arial" w:cs="Arial"/>
          <w:sz w:val="21"/>
          <w:szCs w:val="21"/>
        </w:rPr>
      </w:pPr>
      <w:r w:rsidRPr="002453B6">
        <w:rPr>
          <w:rFonts w:ascii="Arial" w:hAnsi="Arial" w:cs="Arial"/>
          <w:sz w:val="21"/>
          <w:szCs w:val="21"/>
        </w:rPr>
        <w:t>Santander UK</w:t>
      </w:r>
    </w:p>
    <w:p w14:paraId="692E941D" w14:textId="77777777" w:rsidR="005122A2" w:rsidRPr="002453B6" w:rsidRDefault="005122A2" w:rsidP="002453B6">
      <w:pPr>
        <w:pStyle w:val="DefaultText"/>
        <w:numPr>
          <w:ilvl w:val="2"/>
          <w:numId w:val="36"/>
        </w:numPr>
        <w:jc w:val="both"/>
        <w:rPr>
          <w:rFonts w:ascii="Arial" w:hAnsi="Arial" w:cs="Arial"/>
          <w:sz w:val="21"/>
          <w:szCs w:val="21"/>
        </w:rPr>
      </w:pPr>
      <w:r w:rsidRPr="002453B6">
        <w:rPr>
          <w:rFonts w:ascii="Arial" w:hAnsi="Arial" w:cs="Arial"/>
          <w:sz w:val="21"/>
          <w:szCs w:val="21"/>
        </w:rPr>
        <w:t>Nationwide Building Society</w:t>
      </w:r>
    </w:p>
    <w:p w14:paraId="692E941E" w14:textId="77777777" w:rsidR="005122A2" w:rsidRPr="002453B6" w:rsidRDefault="005122A2" w:rsidP="002453B6">
      <w:pPr>
        <w:pStyle w:val="DefaultText"/>
        <w:spacing w:line="360" w:lineRule="auto"/>
        <w:ind w:left="720"/>
        <w:jc w:val="both"/>
        <w:rPr>
          <w:rFonts w:ascii="Arial" w:hAnsi="Arial" w:cs="Arial"/>
          <w:sz w:val="21"/>
          <w:szCs w:val="21"/>
        </w:rPr>
      </w:pPr>
    </w:p>
    <w:p w14:paraId="692E941F" w14:textId="7DCAB71E" w:rsidR="005122A2" w:rsidRDefault="005122A2" w:rsidP="002453B6">
      <w:pPr>
        <w:pStyle w:val="DefaultText"/>
        <w:ind w:left="1800"/>
        <w:jc w:val="both"/>
        <w:rPr>
          <w:rFonts w:ascii="Arial" w:hAnsi="Arial" w:cs="Arial"/>
          <w:sz w:val="21"/>
          <w:szCs w:val="21"/>
        </w:rPr>
      </w:pPr>
      <w:r w:rsidRPr="002453B6">
        <w:rPr>
          <w:rFonts w:ascii="Arial" w:hAnsi="Arial" w:cs="Arial"/>
          <w:sz w:val="21"/>
          <w:szCs w:val="21"/>
        </w:rPr>
        <w:t>The list of approved financial institutions has been shortlisted from the institutions with a UK</w:t>
      </w:r>
      <w:r w:rsidR="00DB351C">
        <w:rPr>
          <w:rFonts w:ascii="Arial" w:hAnsi="Arial" w:cs="Arial"/>
          <w:sz w:val="21"/>
          <w:szCs w:val="21"/>
        </w:rPr>
        <w:t xml:space="preserve"> </w:t>
      </w:r>
      <w:r w:rsidRPr="002453B6">
        <w:rPr>
          <w:rFonts w:ascii="Arial" w:hAnsi="Arial" w:cs="Arial"/>
          <w:sz w:val="21"/>
          <w:szCs w:val="21"/>
        </w:rPr>
        <w:t xml:space="preserve">banking licence.  </w:t>
      </w:r>
    </w:p>
    <w:p w14:paraId="692E9420" w14:textId="77777777" w:rsidR="00FD2F35" w:rsidRDefault="00FD2F35" w:rsidP="002453B6">
      <w:pPr>
        <w:pStyle w:val="DefaultText"/>
        <w:ind w:left="720"/>
        <w:jc w:val="both"/>
        <w:rPr>
          <w:rFonts w:ascii="Arial" w:hAnsi="Arial" w:cs="Arial"/>
          <w:sz w:val="21"/>
          <w:szCs w:val="21"/>
        </w:rPr>
      </w:pPr>
    </w:p>
    <w:p w14:paraId="692E9421" w14:textId="77777777" w:rsidR="00FD2F35" w:rsidRPr="002453B6" w:rsidRDefault="00FD2F35" w:rsidP="002453B6">
      <w:pPr>
        <w:pStyle w:val="DefaultText"/>
        <w:numPr>
          <w:ilvl w:val="0"/>
          <w:numId w:val="55"/>
        </w:numPr>
        <w:jc w:val="both"/>
        <w:rPr>
          <w:rFonts w:ascii="Arial" w:hAnsi="Arial" w:cs="Arial"/>
          <w:sz w:val="21"/>
          <w:szCs w:val="21"/>
        </w:rPr>
      </w:pPr>
      <w:r w:rsidRPr="002453B6">
        <w:rPr>
          <w:rFonts w:ascii="Arial" w:hAnsi="Arial" w:cs="Arial"/>
          <w:sz w:val="21"/>
          <w:szCs w:val="21"/>
        </w:rPr>
        <w:t xml:space="preserve">Deposits should only be placed with institutions which have ratings which satisfy certain criteria from at least two of the three recognised credit rating agencies (Moody’s, Fitch and Standard and Poor’s): </w:t>
      </w:r>
    </w:p>
    <w:p w14:paraId="692E9422" w14:textId="77777777" w:rsidR="00FD2F35" w:rsidRPr="002453B6" w:rsidRDefault="00FD2F35" w:rsidP="00DC10F1">
      <w:pPr>
        <w:pStyle w:val="DefaultText"/>
        <w:spacing w:line="360" w:lineRule="auto"/>
        <w:ind w:left="720"/>
        <w:jc w:val="both"/>
        <w:rPr>
          <w:rFonts w:ascii="Arial" w:hAnsi="Arial" w:cs="Arial"/>
          <w:sz w:val="21"/>
          <w:szCs w:val="21"/>
        </w:rPr>
      </w:pPr>
    </w:p>
    <w:p w14:paraId="692E9423" w14:textId="77777777" w:rsidR="00FD2F35" w:rsidRPr="002453B6" w:rsidRDefault="00FD2F35" w:rsidP="002453B6">
      <w:pPr>
        <w:numPr>
          <w:ilvl w:val="0"/>
          <w:numId w:val="47"/>
        </w:numPr>
        <w:jc w:val="both"/>
        <w:rPr>
          <w:rFonts w:ascii="Arial" w:hAnsi="Arial" w:cs="Arial"/>
          <w:sz w:val="21"/>
          <w:szCs w:val="21"/>
        </w:rPr>
      </w:pPr>
      <w:r w:rsidRPr="002453B6">
        <w:rPr>
          <w:rFonts w:ascii="Arial" w:hAnsi="Arial" w:cs="Arial"/>
          <w:sz w:val="21"/>
          <w:szCs w:val="21"/>
        </w:rPr>
        <w:t>Moody’s - ‘P-1’ - Issuers (or supporting institutions) rated Prime-1 have a superior ability to repay short-term debt obligations.</w:t>
      </w:r>
    </w:p>
    <w:p w14:paraId="692E9424" w14:textId="77777777" w:rsidR="00FD2F35" w:rsidRPr="002453B6" w:rsidRDefault="00FD2F35" w:rsidP="002453B6">
      <w:pPr>
        <w:ind w:left="1440"/>
        <w:jc w:val="both"/>
        <w:rPr>
          <w:rFonts w:ascii="Arial" w:hAnsi="Arial" w:cs="Arial"/>
          <w:sz w:val="21"/>
          <w:szCs w:val="21"/>
        </w:rPr>
      </w:pPr>
    </w:p>
    <w:p w14:paraId="692E9425" w14:textId="77777777" w:rsidR="00FD2F35" w:rsidRPr="002453B6" w:rsidRDefault="00FD2F35" w:rsidP="002453B6">
      <w:pPr>
        <w:numPr>
          <w:ilvl w:val="0"/>
          <w:numId w:val="47"/>
        </w:numPr>
        <w:jc w:val="both"/>
        <w:rPr>
          <w:rFonts w:ascii="Arial" w:hAnsi="Arial" w:cs="Arial"/>
          <w:sz w:val="21"/>
          <w:szCs w:val="21"/>
        </w:rPr>
      </w:pPr>
      <w:r w:rsidRPr="002453B6">
        <w:rPr>
          <w:rFonts w:ascii="Arial" w:hAnsi="Arial" w:cs="Arial"/>
          <w:sz w:val="21"/>
          <w:szCs w:val="21"/>
        </w:rPr>
        <w:t xml:space="preserve">Fitch - ‘F1’ - Highest credit quality. Indicates the strongest capacity for timely payment of financial commitments. </w:t>
      </w:r>
    </w:p>
    <w:p w14:paraId="692E9426" w14:textId="77777777" w:rsidR="00FD2F35" w:rsidRPr="002453B6" w:rsidRDefault="00FD2F35" w:rsidP="002453B6">
      <w:pPr>
        <w:ind w:left="1440"/>
        <w:jc w:val="both"/>
        <w:rPr>
          <w:rFonts w:ascii="Arial" w:hAnsi="Arial" w:cs="Arial"/>
          <w:sz w:val="21"/>
          <w:szCs w:val="21"/>
        </w:rPr>
      </w:pPr>
    </w:p>
    <w:p w14:paraId="692E9427" w14:textId="77777777" w:rsidR="00FD2F35" w:rsidRPr="002453B6" w:rsidRDefault="00FD2F35" w:rsidP="002453B6">
      <w:pPr>
        <w:numPr>
          <w:ilvl w:val="0"/>
          <w:numId w:val="47"/>
        </w:numPr>
        <w:jc w:val="both"/>
        <w:rPr>
          <w:rFonts w:ascii="Arial" w:hAnsi="Arial" w:cs="Arial"/>
          <w:sz w:val="21"/>
          <w:szCs w:val="21"/>
        </w:rPr>
      </w:pPr>
      <w:r w:rsidRPr="002453B6">
        <w:rPr>
          <w:rFonts w:ascii="Arial" w:hAnsi="Arial" w:cs="Arial"/>
          <w:sz w:val="21"/>
          <w:szCs w:val="21"/>
        </w:rPr>
        <w:t xml:space="preserve">Standard &amp; Poor’s – ‘A-1’ - An obligor rated 'A-1' has </w:t>
      </w:r>
      <w:r w:rsidR="00286383">
        <w:rPr>
          <w:rFonts w:ascii="Arial" w:hAnsi="Arial" w:cs="Arial"/>
          <w:sz w:val="21"/>
          <w:szCs w:val="21"/>
        </w:rPr>
        <w:t>strong</w:t>
      </w:r>
      <w:r w:rsidRPr="002453B6">
        <w:rPr>
          <w:rFonts w:ascii="Arial" w:hAnsi="Arial" w:cs="Arial"/>
          <w:sz w:val="21"/>
          <w:szCs w:val="21"/>
        </w:rPr>
        <w:t xml:space="preserve"> capacity to meet its financial commitments. It is rated in the highest category by Standard &amp; Poor's.</w:t>
      </w:r>
    </w:p>
    <w:p w14:paraId="692E9428" w14:textId="77777777" w:rsidR="005122A2" w:rsidRPr="002453B6" w:rsidRDefault="005122A2" w:rsidP="002453B6">
      <w:pPr>
        <w:pStyle w:val="DefaultText"/>
        <w:ind w:left="720"/>
        <w:jc w:val="both"/>
        <w:rPr>
          <w:rFonts w:ascii="Arial" w:hAnsi="Arial" w:cs="Arial"/>
          <w:color w:val="FF0000"/>
          <w:sz w:val="21"/>
          <w:szCs w:val="21"/>
        </w:rPr>
      </w:pPr>
    </w:p>
    <w:p w14:paraId="692E9429" w14:textId="77777777" w:rsidR="005122A2" w:rsidRDefault="005122A2" w:rsidP="002453B6">
      <w:pPr>
        <w:pStyle w:val="DefaultText"/>
        <w:ind w:left="1800"/>
        <w:jc w:val="both"/>
        <w:rPr>
          <w:rFonts w:ascii="Arial" w:hAnsi="Arial" w:cs="Arial"/>
          <w:sz w:val="21"/>
          <w:szCs w:val="21"/>
        </w:rPr>
      </w:pPr>
      <w:r w:rsidRPr="002453B6">
        <w:rPr>
          <w:rFonts w:ascii="Arial" w:hAnsi="Arial" w:cs="Arial"/>
          <w:sz w:val="21"/>
          <w:szCs w:val="21"/>
        </w:rPr>
        <w:t xml:space="preserve">The credit worthiness of approved counterparties will be monitored by the Finance </w:t>
      </w:r>
      <w:r w:rsidR="00CC48B5">
        <w:rPr>
          <w:rFonts w:ascii="Arial" w:hAnsi="Arial" w:cs="Arial"/>
          <w:sz w:val="21"/>
          <w:szCs w:val="21"/>
        </w:rPr>
        <w:t>Officer</w:t>
      </w:r>
      <w:r w:rsidRPr="002453B6">
        <w:rPr>
          <w:rFonts w:ascii="Arial" w:hAnsi="Arial" w:cs="Arial"/>
          <w:sz w:val="21"/>
          <w:szCs w:val="21"/>
        </w:rPr>
        <w:t>.  Any impairment to the credit worthiness of the approved counterparties will be advised to the Management Committee.</w:t>
      </w:r>
    </w:p>
    <w:p w14:paraId="692E942A" w14:textId="77777777" w:rsidR="00710967" w:rsidRDefault="00710967" w:rsidP="002453B6">
      <w:pPr>
        <w:pStyle w:val="DefaultText"/>
        <w:ind w:left="720"/>
        <w:jc w:val="both"/>
        <w:rPr>
          <w:rFonts w:ascii="Arial" w:hAnsi="Arial" w:cs="Arial"/>
          <w:sz w:val="21"/>
          <w:szCs w:val="21"/>
        </w:rPr>
      </w:pPr>
    </w:p>
    <w:p w14:paraId="692E942B" w14:textId="64DFE618" w:rsidR="00710967" w:rsidRPr="002453B6" w:rsidRDefault="00710967" w:rsidP="002453B6">
      <w:pPr>
        <w:pStyle w:val="DefaultText"/>
        <w:numPr>
          <w:ilvl w:val="0"/>
          <w:numId w:val="55"/>
        </w:numPr>
        <w:jc w:val="both"/>
        <w:rPr>
          <w:rFonts w:ascii="Arial" w:hAnsi="Arial" w:cs="Arial"/>
          <w:sz w:val="21"/>
          <w:szCs w:val="21"/>
        </w:rPr>
      </w:pPr>
      <w:r w:rsidRPr="002453B6">
        <w:rPr>
          <w:rFonts w:ascii="Arial" w:hAnsi="Arial" w:cs="Arial"/>
          <w:sz w:val="21"/>
          <w:szCs w:val="21"/>
        </w:rPr>
        <w:t>Sensible judgement should prevail in deciding whether to immediately remove the Association’s funds from fixed-term or no</w:t>
      </w:r>
      <w:r>
        <w:rPr>
          <w:rFonts w:ascii="Arial" w:hAnsi="Arial" w:cs="Arial"/>
          <w:sz w:val="21"/>
          <w:szCs w:val="21"/>
        </w:rPr>
        <w:t>tice deposit accounts (if</w:t>
      </w:r>
      <w:r w:rsidRPr="002453B6">
        <w:rPr>
          <w:rFonts w:ascii="Arial" w:hAnsi="Arial" w:cs="Arial"/>
          <w:sz w:val="21"/>
          <w:szCs w:val="21"/>
        </w:rPr>
        <w:t xml:space="preserve"> it is possible to do so prematurely) of an approved deposit-taker, should its credit ratings fall below the minimum criteria set out above.   Certainly, funds should be removed, at the very latest, at the end of the fixed-term (should it continue to fail to satisfy the minimum criteria at that time), or immediate notice should be given.  </w:t>
      </w:r>
    </w:p>
    <w:p w14:paraId="692E942C" w14:textId="77777777" w:rsidR="00710967" w:rsidRPr="002453B6" w:rsidRDefault="00710967" w:rsidP="002453B6">
      <w:pPr>
        <w:pStyle w:val="DefaultText"/>
        <w:ind w:left="720"/>
        <w:jc w:val="both"/>
        <w:rPr>
          <w:rFonts w:ascii="Arial" w:hAnsi="Arial" w:cs="Arial"/>
          <w:sz w:val="21"/>
          <w:szCs w:val="21"/>
        </w:rPr>
      </w:pPr>
    </w:p>
    <w:p w14:paraId="692E942D" w14:textId="77777777" w:rsidR="00710967" w:rsidRPr="002453B6" w:rsidRDefault="00710967" w:rsidP="002453B6">
      <w:pPr>
        <w:pStyle w:val="DefaultText"/>
        <w:numPr>
          <w:ilvl w:val="0"/>
          <w:numId w:val="55"/>
        </w:numPr>
        <w:jc w:val="both"/>
        <w:rPr>
          <w:rFonts w:ascii="Arial" w:hAnsi="Arial" w:cs="Arial"/>
          <w:sz w:val="21"/>
          <w:szCs w:val="21"/>
        </w:rPr>
      </w:pPr>
      <w:r w:rsidRPr="002453B6">
        <w:rPr>
          <w:rFonts w:ascii="Arial" w:hAnsi="Arial" w:cs="Arial"/>
          <w:sz w:val="21"/>
          <w:szCs w:val="21"/>
        </w:rPr>
        <w:t xml:space="preserve">Credit ratings will be a key source of information but it is important to recognise that they have their limitations. </w:t>
      </w:r>
      <w:r>
        <w:rPr>
          <w:rFonts w:ascii="Arial" w:hAnsi="Arial" w:cs="Arial"/>
          <w:sz w:val="21"/>
          <w:szCs w:val="21"/>
        </w:rPr>
        <w:t>The Association</w:t>
      </w:r>
      <w:r w:rsidRPr="002453B6">
        <w:rPr>
          <w:rFonts w:ascii="Arial" w:hAnsi="Arial" w:cs="Arial"/>
          <w:sz w:val="21"/>
          <w:szCs w:val="21"/>
        </w:rPr>
        <w:t xml:space="preserve"> should also make use of generally available market information including quality financial press, market data and information on government support for banks. </w:t>
      </w:r>
    </w:p>
    <w:p w14:paraId="692E942E" w14:textId="77777777" w:rsidR="00710967" w:rsidRPr="002453B6" w:rsidRDefault="00710967" w:rsidP="002453B6">
      <w:pPr>
        <w:pStyle w:val="DefaultText"/>
        <w:ind w:left="720"/>
        <w:jc w:val="both"/>
        <w:rPr>
          <w:rFonts w:ascii="Arial" w:hAnsi="Arial" w:cs="Arial"/>
          <w:sz w:val="21"/>
          <w:szCs w:val="21"/>
          <w:highlight w:val="yellow"/>
        </w:rPr>
      </w:pPr>
    </w:p>
    <w:p w14:paraId="692E942F" w14:textId="77777777" w:rsidR="00710967" w:rsidRPr="00932CAA" w:rsidRDefault="00710967" w:rsidP="002453B6">
      <w:pPr>
        <w:pStyle w:val="DefaultText"/>
        <w:numPr>
          <w:ilvl w:val="0"/>
          <w:numId w:val="55"/>
        </w:numPr>
        <w:jc w:val="both"/>
        <w:rPr>
          <w:rFonts w:ascii="Arial" w:hAnsi="Arial" w:cs="Arial"/>
        </w:rPr>
      </w:pPr>
      <w:r w:rsidRPr="002453B6">
        <w:rPr>
          <w:rFonts w:ascii="Arial" w:hAnsi="Arial" w:cs="Arial"/>
          <w:sz w:val="21"/>
          <w:szCs w:val="21"/>
        </w:rPr>
        <w:t>If information becomes available which causes concern as to the deposit-taker’s ability to meet its financial commitments, regardless of its credit ratings, the Association should take all possible steps to repatriate its funds and place them with an institution it considers to be</w:t>
      </w:r>
      <w:r w:rsidRPr="00F918EC">
        <w:rPr>
          <w:rFonts w:ascii="Arial" w:hAnsi="Arial" w:cs="Arial"/>
        </w:rPr>
        <w:t xml:space="preserve"> safer.</w:t>
      </w:r>
      <w:r>
        <w:rPr>
          <w:rFonts w:ascii="Arial" w:hAnsi="Arial" w:cs="Arial"/>
        </w:rPr>
        <w:t xml:space="preserve"> </w:t>
      </w:r>
    </w:p>
    <w:p w14:paraId="692E9431" w14:textId="77777777" w:rsidR="005122A2" w:rsidRPr="0055384C" w:rsidRDefault="005122A2" w:rsidP="00DC10F1">
      <w:pPr>
        <w:jc w:val="both"/>
        <w:rPr>
          <w:rFonts w:ascii="Arial" w:hAnsi="Arial" w:cs="Arial"/>
          <w:sz w:val="21"/>
          <w:szCs w:val="21"/>
        </w:rPr>
      </w:pPr>
    </w:p>
    <w:p w14:paraId="692E9433" w14:textId="3EA435FE" w:rsidR="00477796" w:rsidRPr="0055384C" w:rsidRDefault="00477796" w:rsidP="002453B6">
      <w:pPr>
        <w:numPr>
          <w:ilvl w:val="0"/>
          <w:numId w:val="55"/>
        </w:numPr>
        <w:jc w:val="both"/>
        <w:rPr>
          <w:rFonts w:ascii="Arial" w:hAnsi="Arial" w:cs="Arial"/>
          <w:sz w:val="21"/>
          <w:szCs w:val="21"/>
        </w:rPr>
      </w:pPr>
      <w:r w:rsidRPr="0055384C">
        <w:rPr>
          <w:rFonts w:ascii="Arial" w:hAnsi="Arial" w:cs="Arial"/>
          <w:sz w:val="21"/>
          <w:szCs w:val="21"/>
        </w:rPr>
        <w:t>B</w:t>
      </w:r>
      <w:r w:rsidR="002E0A32" w:rsidRPr="0055384C">
        <w:rPr>
          <w:rFonts w:ascii="Arial" w:hAnsi="Arial" w:cs="Arial"/>
          <w:sz w:val="21"/>
          <w:szCs w:val="21"/>
        </w:rPr>
        <w:t xml:space="preserve">efore any investment is made with a new organisation, the </w:t>
      </w:r>
      <w:r w:rsidR="003E01B3" w:rsidRPr="0055384C">
        <w:rPr>
          <w:rFonts w:ascii="Arial" w:hAnsi="Arial" w:cs="Arial"/>
          <w:sz w:val="21"/>
          <w:szCs w:val="21"/>
        </w:rPr>
        <w:t>Association must satisfy itself, acting reasonably,</w:t>
      </w:r>
      <w:r w:rsidR="001A40EC" w:rsidRPr="0055384C">
        <w:rPr>
          <w:rFonts w:ascii="Arial" w:hAnsi="Arial" w:cs="Arial"/>
          <w:sz w:val="21"/>
          <w:szCs w:val="21"/>
        </w:rPr>
        <w:t xml:space="preserve"> </w:t>
      </w:r>
      <w:r w:rsidR="002E0A32" w:rsidRPr="0055384C">
        <w:rPr>
          <w:rFonts w:ascii="Arial" w:hAnsi="Arial" w:cs="Arial"/>
          <w:sz w:val="21"/>
          <w:szCs w:val="21"/>
        </w:rPr>
        <w:t>that the organisation is financially stable.  This will be the responsibility of the Director in conjun</w:t>
      </w:r>
      <w:r w:rsidR="000B29DD" w:rsidRPr="0055384C">
        <w:rPr>
          <w:rFonts w:ascii="Arial" w:hAnsi="Arial" w:cs="Arial"/>
          <w:sz w:val="21"/>
          <w:szCs w:val="21"/>
        </w:rPr>
        <w:t>ction with the</w:t>
      </w:r>
      <w:r w:rsidR="00251736">
        <w:rPr>
          <w:rFonts w:ascii="Arial" w:hAnsi="Arial" w:cs="Arial"/>
          <w:sz w:val="21"/>
          <w:szCs w:val="21"/>
        </w:rPr>
        <w:t xml:space="preserve"> </w:t>
      </w:r>
      <w:r w:rsidR="00F309BE" w:rsidRPr="0055384C">
        <w:rPr>
          <w:rFonts w:ascii="Arial" w:hAnsi="Arial" w:cs="Arial"/>
          <w:sz w:val="21"/>
          <w:szCs w:val="21"/>
        </w:rPr>
        <w:t>Finance Officer</w:t>
      </w:r>
      <w:r w:rsidR="00A34E21" w:rsidRPr="0055384C">
        <w:rPr>
          <w:rFonts w:ascii="Arial" w:hAnsi="Arial" w:cs="Arial"/>
          <w:sz w:val="21"/>
          <w:szCs w:val="21"/>
        </w:rPr>
        <w:t xml:space="preserve">, </w:t>
      </w:r>
      <w:r w:rsidR="000B29DD" w:rsidRPr="0055384C">
        <w:rPr>
          <w:rFonts w:ascii="Arial" w:hAnsi="Arial" w:cs="Arial"/>
          <w:sz w:val="21"/>
          <w:szCs w:val="21"/>
        </w:rPr>
        <w:t>and, where appropriate,</w:t>
      </w:r>
      <w:r w:rsidR="00900448" w:rsidRPr="0055384C">
        <w:rPr>
          <w:rFonts w:ascii="Arial" w:hAnsi="Arial" w:cs="Arial"/>
          <w:sz w:val="21"/>
          <w:szCs w:val="21"/>
        </w:rPr>
        <w:t xml:space="preserve"> a </w:t>
      </w:r>
      <w:r w:rsidR="000B29DD" w:rsidRPr="0055384C">
        <w:rPr>
          <w:rFonts w:ascii="Arial" w:hAnsi="Arial" w:cs="Arial"/>
          <w:sz w:val="21"/>
          <w:szCs w:val="21"/>
        </w:rPr>
        <w:t xml:space="preserve">suitably qualified external Financial </w:t>
      </w:r>
      <w:r w:rsidR="001325B8" w:rsidRPr="0055384C">
        <w:rPr>
          <w:rFonts w:ascii="Arial" w:hAnsi="Arial" w:cs="Arial"/>
          <w:sz w:val="21"/>
          <w:szCs w:val="21"/>
        </w:rPr>
        <w:t xml:space="preserve">Investment </w:t>
      </w:r>
      <w:r w:rsidR="000B29DD" w:rsidRPr="0055384C">
        <w:rPr>
          <w:rFonts w:ascii="Arial" w:hAnsi="Arial" w:cs="Arial"/>
          <w:sz w:val="21"/>
          <w:szCs w:val="21"/>
        </w:rPr>
        <w:t>Adviser</w:t>
      </w:r>
      <w:r w:rsidR="002E0A32" w:rsidRPr="0055384C">
        <w:rPr>
          <w:rFonts w:ascii="Arial" w:hAnsi="Arial" w:cs="Arial"/>
          <w:sz w:val="21"/>
          <w:szCs w:val="21"/>
        </w:rPr>
        <w:t>.</w:t>
      </w:r>
      <w:r w:rsidRPr="0055384C">
        <w:rPr>
          <w:rFonts w:ascii="Arial" w:hAnsi="Arial" w:cs="Arial"/>
          <w:sz w:val="21"/>
          <w:szCs w:val="21"/>
        </w:rPr>
        <w:t xml:space="preserve"> A written report will be submitted to the Management Committee advising of any new organisation that has been added to the above list.</w:t>
      </w:r>
    </w:p>
    <w:p w14:paraId="692E9435" w14:textId="283F819A" w:rsidR="00DC5409" w:rsidRDefault="00DC5409" w:rsidP="002453B6">
      <w:pPr>
        <w:pStyle w:val="ListParagraph"/>
        <w:jc w:val="both"/>
        <w:rPr>
          <w:rFonts w:ascii="Arial" w:hAnsi="Arial" w:cs="Arial"/>
          <w:sz w:val="21"/>
          <w:szCs w:val="21"/>
        </w:rPr>
      </w:pPr>
    </w:p>
    <w:p w14:paraId="692E9436" w14:textId="77777777" w:rsidR="00DC5409" w:rsidRDefault="00DC5409" w:rsidP="002453B6">
      <w:pPr>
        <w:numPr>
          <w:ilvl w:val="0"/>
          <w:numId w:val="55"/>
        </w:numPr>
        <w:jc w:val="both"/>
        <w:rPr>
          <w:rFonts w:ascii="Arial" w:hAnsi="Arial" w:cs="Arial"/>
          <w:sz w:val="21"/>
          <w:szCs w:val="21"/>
        </w:rPr>
      </w:pPr>
      <w:r>
        <w:rPr>
          <w:rFonts w:ascii="Arial" w:hAnsi="Arial" w:cs="Arial"/>
          <w:sz w:val="21"/>
          <w:szCs w:val="21"/>
        </w:rPr>
        <w:t xml:space="preserve">The Association shall monitor the detail of the Financial Services Compensation Scheme or such similar schemes which may offer a degree of </w:t>
      </w:r>
      <w:r w:rsidR="006750D1">
        <w:rPr>
          <w:rFonts w:ascii="Arial" w:hAnsi="Arial" w:cs="Arial"/>
          <w:sz w:val="21"/>
          <w:szCs w:val="21"/>
        </w:rPr>
        <w:t>protection of funds.</w:t>
      </w:r>
    </w:p>
    <w:p w14:paraId="692E9437" w14:textId="77777777" w:rsidR="00515415" w:rsidRDefault="00515415" w:rsidP="002453B6">
      <w:pPr>
        <w:pStyle w:val="ListParagraph"/>
        <w:rPr>
          <w:rFonts w:ascii="Arial" w:hAnsi="Arial" w:cs="Arial"/>
          <w:sz w:val="21"/>
          <w:szCs w:val="21"/>
        </w:rPr>
      </w:pPr>
    </w:p>
    <w:p w14:paraId="692E9439" w14:textId="77777777" w:rsidR="005F3765" w:rsidRDefault="005F3765" w:rsidP="00DA0359">
      <w:pPr>
        <w:rPr>
          <w:rFonts w:ascii="Arial" w:hAnsi="Arial" w:cs="Arial"/>
          <w:sz w:val="21"/>
          <w:szCs w:val="21"/>
        </w:rPr>
      </w:pPr>
    </w:p>
    <w:p w14:paraId="692E943A" w14:textId="77777777" w:rsidR="00DC10F1" w:rsidRPr="0055384C" w:rsidRDefault="00DC10F1" w:rsidP="00DA0359">
      <w:pPr>
        <w:rPr>
          <w:rFonts w:ascii="Arial" w:hAnsi="Arial" w:cs="Arial"/>
          <w:sz w:val="21"/>
          <w:szCs w:val="21"/>
        </w:rPr>
      </w:pPr>
    </w:p>
    <w:p w14:paraId="692E943B" w14:textId="77777777" w:rsidR="000D6791" w:rsidRPr="0055384C" w:rsidRDefault="00DC10F1" w:rsidP="00682A84">
      <w:pPr>
        <w:ind w:left="720"/>
        <w:rPr>
          <w:rFonts w:ascii="Arial" w:hAnsi="Arial" w:cs="Arial"/>
          <w:sz w:val="21"/>
          <w:szCs w:val="21"/>
        </w:rPr>
      </w:pPr>
      <w:r>
        <w:rPr>
          <w:rFonts w:ascii="Arial" w:hAnsi="Arial" w:cs="Arial"/>
          <w:sz w:val="21"/>
          <w:szCs w:val="21"/>
        </w:rPr>
        <w:t>5</w:t>
      </w:r>
      <w:r w:rsidR="00477796" w:rsidRPr="0055384C">
        <w:rPr>
          <w:rFonts w:ascii="Arial" w:hAnsi="Arial" w:cs="Arial"/>
          <w:sz w:val="21"/>
          <w:szCs w:val="21"/>
        </w:rPr>
        <w:t>.7</w:t>
      </w:r>
      <w:r w:rsidR="00477796" w:rsidRPr="0055384C">
        <w:rPr>
          <w:rFonts w:ascii="Arial" w:hAnsi="Arial" w:cs="Arial"/>
          <w:sz w:val="21"/>
          <w:szCs w:val="21"/>
        </w:rPr>
        <w:tab/>
      </w:r>
      <w:r w:rsidR="000D6791" w:rsidRPr="0055384C">
        <w:rPr>
          <w:rFonts w:ascii="Arial" w:hAnsi="Arial" w:cs="Arial"/>
          <w:sz w:val="21"/>
          <w:szCs w:val="21"/>
          <w:u w:val="single"/>
        </w:rPr>
        <w:t>Reporting</w:t>
      </w:r>
    </w:p>
    <w:p w14:paraId="692E943C" w14:textId="77777777" w:rsidR="00BE74F8" w:rsidRPr="0055384C" w:rsidRDefault="00BE74F8" w:rsidP="00DA0359">
      <w:pPr>
        <w:rPr>
          <w:rFonts w:ascii="Arial" w:hAnsi="Arial" w:cs="Arial"/>
          <w:sz w:val="21"/>
          <w:szCs w:val="21"/>
        </w:rPr>
      </w:pPr>
    </w:p>
    <w:p w14:paraId="692E943D" w14:textId="77777777" w:rsidR="00F309BE" w:rsidRPr="0055384C" w:rsidRDefault="00BE74F8" w:rsidP="002453B6">
      <w:pPr>
        <w:numPr>
          <w:ilvl w:val="0"/>
          <w:numId w:val="39"/>
        </w:numPr>
        <w:ind w:left="1800"/>
        <w:jc w:val="both"/>
        <w:rPr>
          <w:rFonts w:ascii="Arial" w:hAnsi="Arial" w:cs="Arial"/>
          <w:sz w:val="21"/>
          <w:szCs w:val="21"/>
        </w:rPr>
      </w:pPr>
      <w:r w:rsidRPr="0055384C">
        <w:rPr>
          <w:rFonts w:ascii="Arial" w:hAnsi="Arial" w:cs="Arial"/>
          <w:sz w:val="21"/>
          <w:szCs w:val="21"/>
        </w:rPr>
        <w:t>A report will be put to the Management Committee at least once a year on treasury management operations.</w:t>
      </w:r>
    </w:p>
    <w:p w14:paraId="692E943E" w14:textId="77777777" w:rsidR="00BE74F8" w:rsidRPr="0055384C" w:rsidRDefault="00BE74F8" w:rsidP="002453B6">
      <w:pPr>
        <w:ind w:left="1080"/>
        <w:jc w:val="both"/>
        <w:rPr>
          <w:rFonts w:ascii="Arial" w:hAnsi="Arial" w:cs="Arial"/>
          <w:sz w:val="21"/>
          <w:szCs w:val="21"/>
        </w:rPr>
      </w:pPr>
    </w:p>
    <w:p w14:paraId="692E943F" w14:textId="77777777" w:rsidR="00235EF1" w:rsidRPr="0055384C" w:rsidRDefault="00235EF1" w:rsidP="002453B6">
      <w:pPr>
        <w:numPr>
          <w:ilvl w:val="0"/>
          <w:numId w:val="39"/>
        </w:numPr>
        <w:ind w:left="1800"/>
        <w:jc w:val="both"/>
        <w:rPr>
          <w:rFonts w:ascii="Arial" w:hAnsi="Arial" w:cs="Arial"/>
          <w:sz w:val="21"/>
          <w:szCs w:val="21"/>
        </w:rPr>
      </w:pPr>
      <w:r w:rsidRPr="0055384C">
        <w:rPr>
          <w:rFonts w:ascii="Arial" w:hAnsi="Arial" w:cs="Arial"/>
          <w:sz w:val="21"/>
          <w:szCs w:val="21"/>
        </w:rPr>
        <w:t>The annual report on Treasury Management operations must  provide information on the following: -</w:t>
      </w:r>
    </w:p>
    <w:p w14:paraId="692E9440" w14:textId="77777777" w:rsidR="00235EF1" w:rsidRPr="0055384C" w:rsidRDefault="00235EF1" w:rsidP="002453B6">
      <w:pPr>
        <w:jc w:val="both"/>
        <w:rPr>
          <w:rFonts w:ascii="Arial" w:hAnsi="Arial" w:cs="Arial"/>
          <w:sz w:val="21"/>
          <w:szCs w:val="21"/>
        </w:rPr>
      </w:pPr>
    </w:p>
    <w:p w14:paraId="692E9441" w14:textId="77777777" w:rsidR="00235EF1" w:rsidRPr="0055384C"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Details of current lenders</w:t>
      </w:r>
    </w:p>
    <w:p w14:paraId="692E9442" w14:textId="77777777" w:rsidR="00235EF1" w:rsidRPr="0055384C"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Loan balances outstanding per lender</w:t>
      </w:r>
    </w:p>
    <w:p w14:paraId="692E9443" w14:textId="77777777" w:rsidR="00235EF1" w:rsidRPr="0055384C"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Loan terms</w:t>
      </w:r>
    </w:p>
    <w:p w14:paraId="692E9444" w14:textId="77777777" w:rsidR="00235EF1" w:rsidRPr="0055384C"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Expected settlement date</w:t>
      </w:r>
    </w:p>
    <w:p w14:paraId="692E9445" w14:textId="77777777" w:rsidR="00235EF1" w:rsidRPr="0055384C"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Mix of fixed rate and variable rate finance</w:t>
      </w:r>
    </w:p>
    <w:p w14:paraId="692E9446" w14:textId="77777777" w:rsidR="00235EF1"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Security cover provided, details of ‘excess’ security per lender and basis of valuation.</w:t>
      </w:r>
    </w:p>
    <w:p w14:paraId="692E9447" w14:textId="77777777" w:rsidR="00450815" w:rsidRDefault="00450815" w:rsidP="002453B6">
      <w:pPr>
        <w:numPr>
          <w:ilvl w:val="0"/>
          <w:numId w:val="42"/>
        </w:numPr>
        <w:ind w:left="2160"/>
        <w:jc w:val="both"/>
        <w:rPr>
          <w:rFonts w:ascii="Arial" w:hAnsi="Arial" w:cs="Arial"/>
          <w:sz w:val="21"/>
          <w:szCs w:val="21"/>
        </w:rPr>
      </w:pPr>
      <w:r>
        <w:rPr>
          <w:rFonts w:ascii="Arial" w:hAnsi="Arial" w:cs="Arial"/>
          <w:sz w:val="21"/>
          <w:szCs w:val="21"/>
        </w:rPr>
        <w:t>Valuation update requirements in the year ahead</w:t>
      </w:r>
    </w:p>
    <w:p w14:paraId="692E9448" w14:textId="77777777" w:rsidR="00473F03" w:rsidRPr="0055384C" w:rsidRDefault="00473F03" w:rsidP="002453B6">
      <w:pPr>
        <w:numPr>
          <w:ilvl w:val="0"/>
          <w:numId w:val="42"/>
        </w:numPr>
        <w:ind w:left="2160"/>
        <w:jc w:val="both"/>
        <w:rPr>
          <w:rFonts w:ascii="Arial" w:hAnsi="Arial" w:cs="Arial"/>
          <w:sz w:val="21"/>
          <w:szCs w:val="21"/>
        </w:rPr>
      </w:pPr>
      <w:r w:rsidRPr="0055384C">
        <w:rPr>
          <w:rFonts w:ascii="Arial" w:hAnsi="Arial" w:cs="Arial"/>
          <w:sz w:val="21"/>
          <w:szCs w:val="21"/>
        </w:rPr>
        <w:t>Covenant compliance.</w:t>
      </w:r>
    </w:p>
    <w:p w14:paraId="692E944B" w14:textId="76BAF72D" w:rsidR="00235EF1" w:rsidRPr="0055384C" w:rsidRDefault="00473F03" w:rsidP="002453B6">
      <w:pPr>
        <w:numPr>
          <w:ilvl w:val="0"/>
          <w:numId w:val="42"/>
        </w:numPr>
        <w:ind w:left="2160"/>
        <w:jc w:val="both"/>
        <w:rPr>
          <w:rFonts w:ascii="Arial" w:hAnsi="Arial" w:cs="Arial"/>
          <w:sz w:val="21"/>
          <w:szCs w:val="21"/>
        </w:rPr>
      </w:pPr>
      <w:r>
        <w:rPr>
          <w:rFonts w:ascii="Arial" w:hAnsi="Arial" w:cs="Arial"/>
          <w:sz w:val="21"/>
          <w:szCs w:val="21"/>
        </w:rPr>
        <w:t>U</w:t>
      </w:r>
      <w:r w:rsidR="00235EF1" w:rsidRPr="0055384C">
        <w:rPr>
          <w:rFonts w:ascii="Arial" w:hAnsi="Arial" w:cs="Arial"/>
          <w:sz w:val="21"/>
          <w:szCs w:val="21"/>
        </w:rPr>
        <w:t>nencumbered stock</w:t>
      </w:r>
      <w:r>
        <w:rPr>
          <w:rFonts w:ascii="Arial" w:hAnsi="Arial" w:cs="Arial"/>
          <w:sz w:val="21"/>
          <w:szCs w:val="21"/>
        </w:rPr>
        <w:t xml:space="preserve"> and indicative valuation.</w:t>
      </w:r>
    </w:p>
    <w:p w14:paraId="692E944C" w14:textId="77777777" w:rsidR="00235EF1" w:rsidRPr="0055384C"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 xml:space="preserve">Future proposed borrowing </w:t>
      </w:r>
      <w:r w:rsidR="00450815">
        <w:rPr>
          <w:rFonts w:ascii="Arial" w:hAnsi="Arial" w:cs="Arial"/>
          <w:sz w:val="21"/>
          <w:szCs w:val="21"/>
        </w:rPr>
        <w:t xml:space="preserve">or refinancing </w:t>
      </w:r>
      <w:r w:rsidRPr="0055384C">
        <w:rPr>
          <w:rFonts w:ascii="Arial" w:hAnsi="Arial" w:cs="Arial"/>
          <w:sz w:val="21"/>
          <w:szCs w:val="21"/>
        </w:rPr>
        <w:t>for the financial year ahead</w:t>
      </w:r>
    </w:p>
    <w:p w14:paraId="692E944D" w14:textId="77777777" w:rsidR="00235EF1" w:rsidRDefault="00235EF1" w:rsidP="002453B6">
      <w:pPr>
        <w:numPr>
          <w:ilvl w:val="0"/>
          <w:numId w:val="42"/>
        </w:numPr>
        <w:ind w:left="2160"/>
        <w:jc w:val="both"/>
        <w:rPr>
          <w:rFonts w:ascii="Arial" w:hAnsi="Arial" w:cs="Arial"/>
          <w:sz w:val="21"/>
          <w:szCs w:val="21"/>
        </w:rPr>
      </w:pPr>
      <w:r w:rsidRPr="0055384C">
        <w:rPr>
          <w:rFonts w:ascii="Arial" w:hAnsi="Arial" w:cs="Arial"/>
          <w:sz w:val="21"/>
          <w:szCs w:val="21"/>
        </w:rPr>
        <w:t>Interest earnings from investment of surplus funds</w:t>
      </w:r>
    </w:p>
    <w:p w14:paraId="692E944E" w14:textId="77777777" w:rsidR="00473F03" w:rsidRDefault="00473F03" w:rsidP="002453B6">
      <w:pPr>
        <w:numPr>
          <w:ilvl w:val="0"/>
          <w:numId w:val="42"/>
        </w:numPr>
        <w:ind w:left="2160"/>
        <w:jc w:val="both"/>
        <w:rPr>
          <w:rFonts w:ascii="Arial" w:hAnsi="Arial" w:cs="Arial"/>
          <w:sz w:val="21"/>
          <w:szCs w:val="21"/>
        </w:rPr>
      </w:pPr>
      <w:r>
        <w:rPr>
          <w:rFonts w:ascii="Arial" w:hAnsi="Arial" w:cs="Arial"/>
          <w:sz w:val="21"/>
          <w:szCs w:val="21"/>
        </w:rPr>
        <w:t>Forecasted cash flows and confirmation of no liquidity or covenant compliance.</w:t>
      </w:r>
    </w:p>
    <w:p w14:paraId="692E944F" w14:textId="77777777" w:rsidR="00473F03" w:rsidRDefault="00473F03" w:rsidP="002453B6">
      <w:pPr>
        <w:numPr>
          <w:ilvl w:val="0"/>
          <w:numId w:val="42"/>
        </w:numPr>
        <w:ind w:left="2160"/>
        <w:jc w:val="both"/>
        <w:rPr>
          <w:rFonts w:ascii="Arial" w:hAnsi="Arial" w:cs="Arial"/>
          <w:sz w:val="21"/>
          <w:szCs w:val="21"/>
        </w:rPr>
      </w:pPr>
      <w:r>
        <w:rPr>
          <w:rFonts w:ascii="Arial" w:hAnsi="Arial" w:cs="Arial"/>
          <w:sz w:val="21"/>
          <w:szCs w:val="21"/>
        </w:rPr>
        <w:t>Market view of future interest rates over the next 12-36 months.</w:t>
      </w:r>
    </w:p>
    <w:p w14:paraId="692E9450" w14:textId="77777777" w:rsidR="000D5DD8" w:rsidRDefault="000D5DD8" w:rsidP="002453B6">
      <w:pPr>
        <w:numPr>
          <w:ilvl w:val="0"/>
          <w:numId w:val="42"/>
        </w:numPr>
        <w:ind w:left="2160"/>
        <w:jc w:val="both"/>
        <w:rPr>
          <w:rFonts w:ascii="Arial" w:hAnsi="Arial" w:cs="Arial"/>
          <w:sz w:val="21"/>
          <w:szCs w:val="21"/>
        </w:rPr>
      </w:pPr>
      <w:r>
        <w:rPr>
          <w:rFonts w:ascii="Arial" w:hAnsi="Arial" w:cs="Arial"/>
          <w:sz w:val="21"/>
          <w:szCs w:val="21"/>
        </w:rPr>
        <w:t>A review of the approved sources of finance</w:t>
      </w:r>
      <w:r w:rsidR="00933C98">
        <w:rPr>
          <w:rFonts w:ascii="Arial" w:hAnsi="Arial" w:cs="Arial"/>
          <w:sz w:val="21"/>
          <w:szCs w:val="21"/>
        </w:rPr>
        <w:t xml:space="preserve"> with reasons behind recommendation.</w:t>
      </w:r>
    </w:p>
    <w:p w14:paraId="692E9452" w14:textId="35704006" w:rsidR="006E206C" w:rsidRPr="0055384C" w:rsidRDefault="000D5DD8" w:rsidP="002453B6">
      <w:pPr>
        <w:numPr>
          <w:ilvl w:val="0"/>
          <w:numId w:val="42"/>
        </w:numPr>
        <w:ind w:left="2160"/>
        <w:jc w:val="both"/>
        <w:rPr>
          <w:rFonts w:ascii="Arial" w:hAnsi="Arial" w:cs="Arial"/>
          <w:sz w:val="21"/>
          <w:szCs w:val="21"/>
        </w:rPr>
      </w:pPr>
      <w:r>
        <w:rPr>
          <w:rFonts w:ascii="Arial" w:hAnsi="Arial" w:cs="Arial"/>
          <w:sz w:val="21"/>
          <w:szCs w:val="21"/>
        </w:rPr>
        <w:t>A review of the approv</w:t>
      </w:r>
      <w:r w:rsidR="00933C98">
        <w:rPr>
          <w:rFonts w:ascii="Arial" w:hAnsi="Arial" w:cs="Arial"/>
          <w:sz w:val="21"/>
          <w:szCs w:val="21"/>
        </w:rPr>
        <w:t>ed organisations for investment with reasons behind recommendation.</w:t>
      </w:r>
    </w:p>
    <w:p w14:paraId="692E9453" w14:textId="77777777" w:rsidR="00F25FBB" w:rsidRDefault="006E206C" w:rsidP="002453B6">
      <w:pPr>
        <w:numPr>
          <w:ilvl w:val="0"/>
          <w:numId w:val="42"/>
        </w:numPr>
        <w:ind w:left="2160"/>
        <w:jc w:val="both"/>
        <w:rPr>
          <w:rFonts w:ascii="Arial" w:hAnsi="Arial" w:cs="Arial"/>
          <w:sz w:val="21"/>
          <w:szCs w:val="21"/>
        </w:rPr>
      </w:pPr>
      <w:r>
        <w:rPr>
          <w:rFonts w:ascii="Arial" w:hAnsi="Arial" w:cs="Arial"/>
          <w:sz w:val="21"/>
          <w:szCs w:val="21"/>
        </w:rPr>
        <w:t xml:space="preserve">Any value for money </w:t>
      </w:r>
      <w:r w:rsidR="00496BA7">
        <w:rPr>
          <w:rFonts w:ascii="Arial" w:hAnsi="Arial" w:cs="Arial"/>
          <w:sz w:val="21"/>
          <w:szCs w:val="21"/>
        </w:rPr>
        <w:t>considerations and benefits attaching to the treasury management function.</w:t>
      </w:r>
    </w:p>
    <w:p w14:paraId="692E9457" w14:textId="6C854E74" w:rsidR="00235EF1" w:rsidRDefault="00F25FBB" w:rsidP="002453B6">
      <w:pPr>
        <w:pStyle w:val="ListParagraph"/>
        <w:ind w:left="1800"/>
        <w:jc w:val="both"/>
        <w:rPr>
          <w:rFonts w:ascii="Arial" w:hAnsi="Arial" w:cs="Arial"/>
          <w:sz w:val="21"/>
          <w:szCs w:val="21"/>
        </w:rPr>
      </w:pPr>
      <w:r>
        <w:rPr>
          <w:rFonts w:ascii="Arial" w:hAnsi="Arial" w:cs="Arial"/>
          <w:sz w:val="21"/>
          <w:szCs w:val="21"/>
        </w:rPr>
        <w:t>Compliance with policy.</w:t>
      </w:r>
    </w:p>
    <w:p w14:paraId="692E9458" w14:textId="77777777" w:rsidR="00C61352" w:rsidRDefault="00C61352" w:rsidP="002453B6">
      <w:pPr>
        <w:pStyle w:val="ListParagraph"/>
        <w:ind w:left="1800"/>
        <w:jc w:val="both"/>
        <w:rPr>
          <w:rFonts w:ascii="Arial" w:hAnsi="Arial" w:cs="Arial"/>
          <w:sz w:val="21"/>
          <w:szCs w:val="21"/>
        </w:rPr>
      </w:pPr>
    </w:p>
    <w:p w14:paraId="692E9459" w14:textId="77777777" w:rsidR="00235EF1" w:rsidRPr="0055384C" w:rsidRDefault="00EE0FF1" w:rsidP="002453B6">
      <w:pPr>
        <w:numPr>
          <w:ilvl w:val="0"/>
          <w:numId w:val="39"/>
        </w:numPr>
        <w:ind w:left="1800"/>
        <w:jc w:val="both"/>
        <w:rPr>
          <w:rFonts w:ascii="Arial" w:hAnsi="Arial" w:cs="Arial"/>
          <w:sz w:val="21"/>
          <w:szCs w:val="21"/>
        </w:rPr>
      </w:pPr>
      <w:r w:rsidRPr="0055384C">
        <w:rPr>
          <w:rFonts w:ascii="Arial" w:hAnsi="Arial" w:cs="Arial"/>
          <w:sz w:val="21"/>
          <w:szCs w:val="21"/>
        </w:rPr>
        <w:t>All recommendations to members on borrowing decisions</w:t>
      </w:r>
      <w:r w:rsidR="000D6791" w:rsidRPr="0055384C">
        <w:rPr>
          <w:rFonts w:ascii="Arial" w:hAnsi="Arial" w:cs="Arial"/>
          <w:sz w:val="21"/>
          <w:szCs w:val="21"/>
        </w:rPr>
        <w:t xml:space="preserve"> must be</w:t>
      </w:r>
      <w:r w:rsidRPr="0055384C">
        <w:rPr>
          <w:rFonts w:ascii="Arial" w:hAnsi="Arial" w:cs="Arial"/>
          <w:sz w:val="21"/>
          <w:szCs w:val="21"/>
        </w:rPr>
        <w:t xml:space="preserve"> </w:t>
      </w:r>
      <w:r w:rsidR="000D6791" w:rsidRPr="0055384C">
        <w:rPr>
          <w:rFonts w:ascii="Arial" w:hAnsi="Arial" w:cs="Arial"/>
          <w:sz w:val="21"/>
          <w:szCs w:val="21"/>
        </w:rPr>
        <w:t>provided in a written form and consider the following: -</w:t>
      </w:r>
    </w:p>
    <w:p w14:paraId="692E945A" w14:textId="77777777" w:rsidR="00235EF1" w:rsidRPr="0055384C" w:rsidRDefault="00235EF1" w:rsidP="002453B6">
      <w:pPr>
        <w:pStyle w:val="ListParagraph"/>
        <w:jc w:val="both"/>
        <w:rPr>
          <w:rFonts w:ascii="Arial" w:hAnsi="Arial" w:cs="Arial"/>
          <w:sz w:val="21"/>
          <w:szCs w:val="21"/>
        </w:rPr>
      </w:pPr>
    </w:p>
    <w:p w14:paraId="692E945B"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Borrowing requirements</w:t>
      </w:r>
    </w:p>
    <w:p w14:paraId="692E945C"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 xml:space="preserve">Sources </w:t>
      </w:r>
    </w:p>
    <w:p w14:paraId="692E945D"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Basis of interest rates</w:t>
      </w:r>
    </w:p>
    <w:p w14:paraId="692E945E" w14:textId="77777777" w:rsidR="00A34E21" w:rsidRPr="0055384C" w:rsidRDefault="00A34E21" w:rsidP="002453B6">
      <w:pPr>
        <w:numPr>
          <w:ilvl w:val="0"/>
          <w:numId w:val="40"/>
        </w:numPr>
        <w:ind w:left="2160"/>
        <w:jc w:val="both"/>
        <w:rPr>
          <w:rFonts w:ascii="Arial" w:hAnsi="Arial" w:cs="Arial"/>
          <w:sz w:val="21"/>
          <w:szCs w:val="21"/>
        </w:rPr>
      </w:pPr>
      <w:r w:rsidRPr="0055384C">
        <w:rPr>
          <w:rFonts w:ascii="Arial" w:hAnsi="Arial" w:cs="Arial"/>
          <w:sz w:val="21"/>
          <w:szCs w:val="21"/>
        </w:rPr>
        <w:t>Loan margin</w:t>
      </w:r>
    </w:p>
    <w:p w14:paraId="692E945F" w14:textId="77777777" w:rsidR="000D6791" w:rsidRPr="0055384C" w:rsidRDefault="000B29DD" w:rsidP="002453B6">
      <w:pPr>
        <w:numPr>
          <w:ilvl w:val="0"/>
          <w:numId w:val="40"/>
        </w:numPr>
        <w:ind w:left="2160"/>
        <w:jc w:val="both"/>
        <w:rPr>
          <w:rFonts w:ascii="Arial" w:hAnsi="Arial" w:cs="Arial"/>
          <w:sz w:val="21"/>
          <w:szCs w:val="21"/>
        </w:rPr>
      </w:pPr>
      <w:r w:rsidRPr="0055384C">
        <w:rPr>
          <w:rFonts w:ascii="Arial" w:hAnsi="Arial" w:cs="Arial"/>
          <w:sz w:val="21"/>
          <w:szCs w:val="21"/>
        </w:rPr>
        <w:t xml:space="preserve">Borrowing </w:t>
      </w:r>
      <w:r w:rsidR="000D6791" w:rsidRPr="0055384C">
        <w:rPr>
          <w:rFonts w:ascii="Arial" w:hAnsi="Arial" w:cs="Arial"/>
          <w:sz w:val="21"/>
          <w:szCs w:val="21"/>
        </w:rPr>
        <w:t xml:space="preserve">period </w:t>
      </w:r>
    </w:p>
    <w:p w14:paraId="692E9460"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Repayment options and costs</w:t>
      </w:r>
    </w:p>
    <w:p w14:paraId="692E9461" w14:textId="511FB5A5"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 xml:space="preserve">Assessment of documentation (including margin review </w:t>
      </w:r>
      <w:r w:rsidR="00A34E21" w:rsidRPr="0055384C">
        <w:rPr>
          <w:rFonts w:ascii="Arial" w:hAnsi="Arial" w:cs="Arial"/>
          <w:sz w:val="21"/>
          <w:szCs w:val="21"/>
        </w:rPr>
        <w:t xml:space="preserve">and early repayment </w:t>
      </w:r>
      <w:r w:rsidRPr="0055384C">
        <w:rPr>
          <w:rFonts w:ascii="Arial" w:hAnsi="Arial" w:cs="Arial"/>
          <w:sz w:val="21"/>
          <w:szCs w:val="21"/>
        </w:rPr>
        <w:t>clauses</w:t>
      </w:r>
      <w:r w:rsidR="00500AF1">
        <w:rPr>
          <w:rFonts w:ascii="Arial" w:hAnsi="Arial" w:cs="Arial"/>
          <w:sz w:val="21"/>
          <w:szCs w:val="21"/>
        </w:rPr>
        <w:t xml:space="preserve"> and default clauses)</w:t>
      </w:r>
    </w:p>
    <w:p w14:paraId="692E9462"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Security (including release of security provision)</w:t>
      </w:r>
    </w:p>
    <w:p w14:paraId="692E9463"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Arrangement fees</w:t>
      </w:r>
    </w:p>
    <w:p w14:paraId="692E9464" w14:textId="77777777" w:rsidR="00A34E21" w:rsidRPr="0055384C" w:rsidRDefault="00A34E21" w:rsidP="002453B6">
      <w:pPr>
        <w:numPr>
          <w:ilvl w:val="0"/>
          <w:numId w:val="40"/>
        </w:numPr>
        <w:ind w:left="2160"/>
        <w:jc w:val="both"/>
        <w:rPr>
          <w:rFonts w:ascii="Arial" w:hAnsi="Arial" w:cs="Arial"/>
          <w:sz w:val="21"/>
          <w:szCs w:val="21"/>
        </w:rPr>
      </w:pPr>
      <w:r w:rsidRPr="0055384C">
        <w:rPr>
          <w:rFonts w:ascii="Arial" w:hAnsi="Arial" w:cs="Arial"/>
          <w:sz w:val="21"/>
          <w:szCs w:val="21"/>
        </w:rPr>
        <w:t>Non utilisation fees</w:t>
      </w:r>
    </w:p>
    <w:p w14:paraId="692E9465" w14:textId="77777777" w:rsidR="000D6791" w:rsidRPr="0055384C"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Draw down arrangements</w:t>
      </w:r>
    </w:p>
    <w:p w14:paraId="692E9466" w14:textId="77777777" w:rsidR="00A34E21" w:rsidRDefault="00A34E21" w:rsidP="002453B6">
      <w:pPr>
        <w:numPr>
          <w:ilvl w:val="0"/>
          <w:numId w:val="40"/>
        </w:numPr>
        <w:ind w:left="2160"/>
        <w:jc w:val="both"/>
        <w:rPr>
          <w:rFonts w:ascii="Arial" w:hAnsi="Arial" w:cs="Arial"/>
          <w:sz w:val="21"/>
          <w:szCs w:val="21"/>
        </w:rPr>
      </w:pPr>
      <w:r w:rsidRPr="0055384C">
        <w:rPr>
          <w:rFonts w:ascii="Arial" w:hAnsi="Arial" w:cs="Arial"/>
          <w:sz w:val="21"/>
          <w:szCs w:val="21"/>
        </w:rPr>
        <w:t>Hedging requirements from lender</w:t>
      </w:r>
    </w:p>
    <w:p w14:paraId="692E9467" w14:textId="77777777" w:rsidR="004E3BC4" w:rsidRPr="0055384C" w:rsidRDefault="004E3BC4" w:rsidP="002453B6">
      <w:pPr>
        <w:numPr>
          <w:ilvl w:val="0"/>
          <w:numId w:val="40"/>
        </w:numPr>
        <w:ind w:left="2160"/>
        <w:jc w:val="both"/>
        <w:rPr>
          <w:rFonts w:ascii="Arial" w:hAnsi="Arial" w:cs="Arial"/>
          <w:sz w:val="21"/>
          <w:szCs w:val="21"/>
        </w:rPr>
      </w:pPr>
      <w:r>
        <w:rPr>
          <w:rFonts w:ascii="Arial" w:hAnsi="Arial" w:cs="Arial"/>
          <w:sz w:val="21"/>
          <w:szCs w:val="21"/>
        </w:rPr>
        <w:t>The implications of fixed rate arrangements (including breakage costs).</w:t>
      </w:r>
    </w:p>
    <w:p w14:paraId="692E9468" w14:textId="77777777" w:rsidR="00A34E21" w:rsidRPr="0055384C" w:rsidRDefault="00A34E21" w:rsidP="002453B6">
      <w:pPr>
        <w:numPr>
          <w:ilvl w:val="0"/>
          <w:numId w:val="40"/>
        </w:numPr>
        <w:ind w:left="2160"/>
        <w:jc w:val="both"/>
        <w:rPr>
          <w:rFonts w:ascii="Arial" w:hAnsi="Arial" w:cs="Arial"/>
          <w:sz w:val="21"/>
          <w:szCs w:val="21"/>
        </w:rPr>
      </w:pPr>
      <w:r w:rsidRPr="0055384C">
        <w:rPr>
          <w:rFonts w:ascii="Arial" w:hAnsi="Arial" w:cs="Arial"/>
          <w:sz w:val="21"/>
          <w:szCs w:val="21"/>
        </w:rPr>
        <w:t>Changes in existing loan terms</w:t>
      </w:r>
    </w:p>
    <w:p w14:paraId="692E9469" w14:textId="77777777" w:rsidR="000D6791" w:rsidRDefault="000D6791" w:rsidP="002453B6">
      <w:pPr>
        <w:numPr>
          <w:ilvl w:val="0"/>
          <w:numId w:val="40"/>
        </w:numPr>
        <w:ind w:left="2160"/>
        <w:jc w:val="both"/>
        <w:rPr>
          <w:rFonts w:ascii="Arial" w:hAnsi="Arial" w:cs="Arial"/>
          <w:sz w:val="21"/>
          <w:szCs w:val="21"/>
        </w:rPr>
      </w:pPr>
      <w:r w:rsidRPr="0055384C">
        <w:rPr>
          <w:rFonts w:ascii="Arial" w:hAnsi="Arial" w:cs="Arial"/>
          <w:sz w:val="21"/>
          <w:szCs w:val="21"/>
        </w:rPr>
        <w:t>Fixed/capped rates</w:t>
      </w:r>
    </w:p>
    <w:p w14:paraId="692E946A" w14:textId="77777777" w:rsidR="00733B6F" w:rsidRPr="0055384C" w:rsidRDefault="00733B6F" w:rsidP="002453B6">
      <w:pPr>
        <w:numPr>
          <w:ilvl w:val="0"/>
          <w:numId w:val="40"/>
        </w:numPr>
        <w:ind w:left="2160"/>
        <w:jc w:val="both"/>
        <w:rPr>
          <w:rFonts w:ascii="Arial" w:hAnsi="Arial" w:cs="Arial"/>
          <w:sz w:val="21"/>
          <w:szCs w:val="21"/>
        </w:rPr>
      </w:pPr>
      <w:r>
        <w:rPr>
          <w:rFonts w:ascii="Arial" w:hAnsi="Arial" w:cs="Arial"/>
          <w:sz w:val="21"/>
          <w:szCs w:val="21"/>
        </w:rPr>
        <w:t>Capital repayment details</w:t>
      </w:r>
    </w:p>
    <w:p w14:paraId="692E946B" w14:textId="48885E5F" w:rsidR="000D6791" w:rsidRPr="0055384C" w:rsidRDefault="00A34E21" w:rsidP="002453B6">
      <w:pPr>
        <w:numPr>
          <w:ilvl w:val="0"/>
          <w:numId w:val="40"/>
        </w:numPr>
        <w:ind w:left="2160"/>
        <w:jc w:val="both"/>
        <w:rPr>
          <w:rFonts w:ascii="Arial" w:hAnsi="Arial" w:cs="Arial"/>
          <w:sz w:val="21"/>
          <w:szCs w:val="21"/>
        </w:rPr>
      </w:pPr>
      <w:r w:rsidRPr="0055384C">
        <w:rPr>
          <w:rFonts w:ascii="Arial" w:hAnsi="Arial" w:cs="Arial"/>
          <w:sz w:val="21"/>
          <w:szCs w:val="21"/>
        </w:rPr>
        <w:t>Compliance with p</w:t>
      </w:r>
      <w:r w:rsidR="00B5670F">
        <w:rPr>
          <w:rFonts w:ascii="Arial" w:hAnsi="Arial" w:cs="Arial"/>
          <w:sz w:val="21"/>
          <w:szCs w:val="21"/>
        </w:rPr>
        <w:t>olicy.</w:t>
      </w:r>
    </w:p>
    <w:p w14:paraId="692E946C" w14:textId="77777777" w:rsidR="00C66642" w:rsidRPr="0055384C" w:rsidRDefault="00C66642" w:rsidP="002453B6">
      <w:pPr>
        <w:jc w:val="both"/>
        <w:rPr>
          <w:rFonts w:ascii="Arial" w:hAnsi="Arial" w:cs="Arial"/>
          <w:sz w:val="21"/>
          <w:szCs w:val="21"/>
        </w:rPr>
      </w:pPr>
    </w:p>
    <w:p w14:paraId="692E946D" w14:textId="3F29AD36" w:rsidR="000D6791" w:rsidRDefault="00C66642" w:rsidP="002453B6">
      <w:pPr>
        <w:ind w:left="1800"/>
        <w:jc w:val="both"/>
        <w:rPr>
          <w:rFonts w:ascii="Arial" w:hAnsi="Arial" w:cs="Arial"/>
          <w:sz w:val="21"/>
          <w:szCs w:val="21"/>
        </w:rPr>
      </w:pPr>
      <w:r w:rsidRPr="0055384C">
        <w:rPr>
          <w:rFonts w:ascii="Arial" w:hAnsi="Arial" w:cs="Arial"/>
          <w:sz w:val="21"/>
          <w:szCs w:val="21"/>
        </w:rPr>
        <w:t>The report must contain a recommendation from the</w:t>
      </w:r>
      <w:r w:rsidR="00251736">
        <w:rPr>
          <w:rFonts w:ascii="Arial" w:hAnsi="Arial" w:cs="Arial"/>
          <w:sz w:val="21"/>
          <w:szCs w:val="21"/>
        </w:rPr>
        <w:t xml:space="preserve"> </w:t>
      </w:r>
      <w:r w:rsidR="006F3380" w:rsidRPr="0055384C">
        <w:rPr>
          <w:rFonts w:ascii="Arial" w:hAnsi="Arial" w:cs="Arial"/>
          <w:sz w:val="21"/>
          <w:szCs w:val="21"/>
        </w:rPr>
        <w:t xml:space="preserve">Finance Officer </w:t>
      </w:r>
      <w:r w:rsidRPr="0055384C">
        <w:rPr>
          <w:rFonts w:ascii="Arial" w:hAnsi="Arial" w:cs="Arial"/>
          <w:sz w:val="21"/>
          <w:szCs w:val="21"/>
        </w:rPr>
        <w:t>(and</w:t>
      </w:r>
      <w:r w:rsidR="006F3380" w:rsidRPr="0055384C">
        <w:rPr>
          <w:rFonts w:ascii="Arial" w:hAnsi="Arial" w:cs="Arial"/>
          <w:sz w:val="21"/>
          <w:szCs w:val="21"/>
        </w:rPr>
        <w:t>,</w:t>
      </w:r>
      <w:r w:rsidRPr="0055384C">
        <w:rPr>
          <w:rFonts w:ascii="Arial" w:hAnsi="Arial" w:cs="Arial"/>
          <w:sz w:val="21"/>
          <w:szCs w:val="21"/>
        </w:rPr>
        <w:t xml:space="preserve"> where appropriate</w:t>
      </w:r>
      <w:r w:rsidR="006F3380" w:rsidRPr="0055384C">
        <w:rPr>
          <w:rFonts w:ascii="Arial" w:hAnsi="Arial" w:cs="Arial"/>
          <w:sz w:val="21"/>
          <w:szCs w:val="21"/>
        </w:rPr>
        <w:t>,</w:t>
      </w:r>
      <w:r w:rsidRPr="0055384C">
        <w:rPr>
          <w:rFonts w:ascii="Arial" w:hAnsi="Arial" w:cs="Arial"/>
          <w:sz w:val="21"/>
          <w:szCs w:val="21"/>
        </w:rPr>
        <w:t xml:space="preserve"> a suitably qualified Financial </w:t>
      </w:r>
      <w:r w:rsidR="00A31615" w:rsidRPr="0055384C">
        <w:rPr>
          <w:rFonts w:ascii="Arial" w:hAnsi="Arial" w:cs="Arial"/>
          <w:sz w:val="21"/>
          <w:szCs w:val="21"/>
        </w:rPr>
        <w:t xml:space="preserve">Investment </w:t>
      </w:r>
      <w:r w:rsidRPr="0055384C">
        <w:rPr>
          <w:rFonts w:ascii="Arial" w:hAnsi="Arial" w:cs="Arial"/>
          <w:sz w:val="21"/>
          <w:szCs w:val="21"/>
        </w:rPr>
        <w:t>Adviser) in consultation with the Director and provide cost</w:t>
      </w:r>
      <w:r w:rsidR="00D7020B">
        <w:rPr>
          <w:rFonts w:ascii="Arial" w:hAnsi="Arial" w:cs="Arial"/>
          <w:sz w:val="21"/>
          <w:szCs w:val="21"/>
        </w:rPr>
        <w:t xml:space="preserve">s and terms </w:t>
      </w:r>
      <w:r w:rsidRPr="0055384C">
        <w:rPr>
          <w:rFonts w:ascii="Arial" w:hAnsi="Arial" w:cs="Arial"/>
          <w:sz w:val="21"/>
          <w:szCs w:val="21"/>
        </w:rPr>
        <w:t>from all lenders approached.</w:t>
      </w:r>
    </w:p>
    <w:p w14:paraId="692E946E" w14:textId="77777777" w:rsidR="00CF5171" w:rsidRDefault="00CF5171" w:rsidP="002453B6">
      <w:pPr>
        <w:ind w:left="1800"/>
        <w:jc w:val="both"/>
        <w:rPr>
          <w:rFonts w:ascii="Arial" w:hAnsi="Arial" w:cs="Arial"/>
          <w:sz w:val="21"/>
          <w:szCs w:val="21"/>
        </w:rPr>
      </w:pPr>
    </w:p>
    <w:p w14:paraId="692E946F" w14:textId="77777777" w:rsidR="00CF5171" w:rsidRDefault="00CF5171" w:rsidP="002453B6">
      <w:pPr>
        <w:numPr>
          <w:ilvl w:val="0"/>
          <w:numId w:val="39"/>
        </w:numPr>
        <w:ind w:left="1800"/>
        <w:jc w:val="both"/>
        <w:rPr>
          <w:rFonts w:ascii="Arial" w:hAnsi="Arial" w:cs="Arial"/>
          <w:sz w:val="21"/>
          <w:szCs w:val="21"/>
        </w:rPr>
      </w:pPr>
      <w:r>
        <w:rPr>
          <w:rFonts w:ascii="Arial" w:hAnsi="Arial" w:cs="Arial"/>
          <w:sz w:val="21"/>
          <w:szCs w:val="21"/>
        </w:rPr>
        <w:t>The Association may periodically consider the early repayment of loan debt. Any such requests must be in a written form and any such prepayments require approval of the Management Committee.</w:t>
      </w:r>
    </w:p>
    <w:p w14:paraId="692E9470" w14:textId="77777777" w:rsidR="00CF5171" w:rsidRDefault="00CF5171" w:rsidP="002453B6">
      <w:pPr>
        <w:ind w:left="1800"/>
        <w:jc w:val="both"/>
        <w:rPr>
          <w:rFonts w:ascii="Arial" w:hAnsi="Arial" w:cs="Arial"/>
          <w:sz w:val="21"/>
          <w:szCs w:val="21"/>
        </w:rPr>
      </w:pPr>
      <w:r>
        <w:rPr>
          <w:rFonts w:ascii="Arial" w:hAnsi="Arial" w:cs="Arial"/>
          <w:sz w:val="21"/>
          <w:szCs w:val="21"/>
        </w:rPr>
        <w:t xml:space="preserve"> </w:t>
      </w:r>
    </w:p>
    <w:p w14:paraId="692E9471" w14:textId="77777777" w:rsidR="00BD414B" w:rsidRPr="0055384C" w:rsidRDefault="00BD414B" w:rsidP="002453B6">
      <w:pPr>
        <w:numPr>
          <w:ilvl w:val="0"/>
          <w:numId w:val="39"/>
        </w:numPr>
        <w:ind w:left="1800"/>
        <w:jc w:val="both"/>
        <w:rPr>
          <w:rFonts w:ascii="Arial" w:hAnsi="Arial" w:cs="Arial"/>
          <w:sz w:val="21"/>
          <w:szCs w:val="21"/>
        </w:rPr>
      </w:pPr>
      <w:r w:rsidRPr="0055384C">
        <w:rPr>
          <w:rFonts w:ascii="Arial" w:hAnsi="Arial" w:cs="Arial"/>
          <w:sz w:val="21"/>
          <w:szCs w:val="21"/>
        </w:rPr>
        <w:t xml:space="preserve">Cash flow projections </w:t>
      </w:r>
      <w:r>
        <w:rPr>
          <w:rFonts w:ascii="Arial" w:hAnsi="Arial" w:cs="Arial"/>
          <w:sz w:val="21"/>
          <w:szCs w:val="21"/>
        </w:rPr>
        <w:t xml:space="preserve">are considered a sound framework for effective cash management and </w:t>
      </w:r>
      <w:r w:rsidRPr="0055384C">
        <w:rPr>
          <w:rFonts w:ascii="Arial" w:hAnsi="Arial" w:cs="Arial"/>
          <w:sz w:val="21"/>
          <w:szCs w:val="21"/>
        </w:rPr>
        <w:t>shall be discussed at the Management Committee as appropriate to allow the monitoring of income, deposits and other treasury management issues.</w:t>
      </w:r>
    </w:p>
    <w:p w14:paraId="692E9472" w14:textId="77777777" w:rsidR="00D61C3A" w:rsidRDefault="00D61C3A" w:rsidP="002453B6">
      <w:pPr>
        <w:jc w:val="both"/>
        <w:rPr>
          <w:rFonts w:ascii="Arial" w:hAnsi="Arial" w:cs="Arial"/>
          <w:sz w:val="21"/>
          <w:szCs w:val="21"/>
        </w:rPr>
      </w:pPr>
    </w:p>
    <w:p w14:paraId="692E9473" w14:textId="77777777" w:rsidR="00D61C3A" w:rsidRPr="002453B6" w:rsidRDefault="00D61C3A" w:rsidP="002453B6">
      <w:pPr>
        <w:pStyle w:val="ListParagraph"/>
        <w:numPr>
          <w:ilvl w:val="0"/>
          <w:numId w:val="39"/>
        </w:numPr>
        <w:jc w:val="both"/>
        <w:rPr>
          <w:rFonts w:ascii="Arial" w:hAnsi="Arial" w:cs="Arial"/>
          <w:sz w:val="21"/>
          <w:szCs w:val="21"/>
        </w:rPr>
      </w:pPr>
      <w:r w:rsidRPr="002453B6">
        <w:rPr>
          <w:rFonts w:ascii="Arial" w:hAnsi="Arial" w:cs="Arial"/>
          <w:sz w:val="21"/>
          <w:szCs w:val="21"/>
        </w:rPr>
        <w:t xml:space="preserve">All budgets and management accounts must include relevant information in respect of covenant compliance and liquidity. </w:t>
      </w:r>
    </w:p>
    <w:p w14:paraId="692E9474" w14:textId="77777777" w:rsidR="00D61C3A" w:rsidRPr="002453B6" w:rsidRDefault="00D61C3A" w:rsidP="002453B6">
      <w:pPr>
        <w:pStyle w:val="ListParagraph"/>
        <w:jc w:val="both"/>
        <w:rPr>
          <w:rFonts w:ascii="Arial" w:hAnsi="Arial" w:cs="Arial"/>
          <w:sz w:val="21"/>
          <w:szCs w:val="21"/>
        </w:rPr>
      </w:pPr>
    </w:p>
    <w:p w14:paraId="692E9475" w14:textId="77777777" w:rsidR="00D61C3A" w:rsidRDefault="00D61C3A" w:rsidP="002453B6">
      <w:pPr>
        <w:pStyle w:val="ListParagraph"/>
        <w:numPr>
          <w:ilvl w:val="0"/>
          <w:numId w:val="39"/>
        </w:numPr>
        <w:jc w:val="both"/>
        <w:rPr>
          <w:rFonts w:ascii="Arial" w:hAnsi="Arial" w:cs="Arial"/>
          <w:sz w:val="21"/>
          <w:szCs w:val="21"/>
        </w:rPr>
      </w:pPr>
      <w:r w:rsidRPr="002453B6">
        <w:rPr>
          <w:rFonts w:ascii="Arial" w:hAnsi="Arial" w:cs="Arial"/>
          <w:sz w:val="21"/>
          <w:szCs w:val="21"/>
        </w:rPr>
        <w:t>Quarterly management accounts will contain information regarding all cash funds and deposits.</w:t>
      </w:r>
    </w:p>
    <w:p w14:paraId="692E9476" w14:textId="77777777" w:rsidR="00D61C3A" w:rsidRPr="002453B6" w:rsidRDefault="00D61C3A" w:rsidP="002453B6">
      <w:pPr>
        <w:pStyle w:val="ListParagraph"/>
        <w:jc w:val="both"/>
        <w:rPr>
          <w:rFonts w:ascii="Arial" w:hAnsi="Arial" w:cs="Arial"/>
          <w:sz w:val="21"/>
          <w:szCs w:val="21"/>
        </w:rPr>
      </w:pPr>
    </w:p>
    <w:p w14:paraId="692E947C" w14:textId="200E372F" w:rsidR="000D6791" w:rsidRPr="0055384C" w:rsidRDefault="00D61C3A" w:rsidP="002453B6">
      <w:pPr>
        <w:pStyle w:val="ListParagraph"/>
        <w:numPr>
          <w:ilvl w:val="0"/>
          <w:numId w:val="39"/>
        </w:numPr>
        <w:jc w:val="both"/>
      </w:pPr>
      <w:r w:rsidRPr="00D61C3A">
        <w:rPr>
          <w:rFonts w:ascii="Arial" w:hAnsi="Arial" w:cs="Arial"/>
          <w:sz w:val="21"/>
          <w:szCs w:val="21"/>
        </w:rPr>
        <w:t>The Finance Officer shall prepare Loan Portfolio Returns in accordance with Scottish Housing Regulator guidance.</w:t>
      </w:r>
    </w:p>
    <w:p w14:paraId="692E9492" w14:textId="77777777" w:rsidR="005E57CD" w:rsidRDefault="005E57CD" w:rsidP="002453B6">
      <w:pPr>
        <w:jc w:val="both"/>
        <w:rPr>
          <w:rFonts w:ascii="Arial" w:hAnsi="Arial" w:cs="Arial"/>
          <w:b/>
          <w:sz w:val="21"/>
          <w:szCs w:val="21"/>
        </w:rPr>
      </w:pPr>
    </w:p>
    <w:p w14:paraId="692E9493" w14:textId="77777777" w:rsidR="005E57CD" w:rsidRPr="0055384C" w:rsidRDefault="005E57CD" w:rsidP="002453B6">
      <w:pPr>
        <w:ind w:left="1800"/>
        <w:rPr>
          <w:rFonts w:ascii="Arial" w:hAnsi="Arial" w:cs="Arial"/>
          <w:b/>
          <w:sz w:val="21"/>
          <w:szCs w:val="21"/>
        </w:rPr>
      </w:pPr>
    </w:p>
    <w:p w14:paraId="692E9494" w14:textId="77777777" w:rsidR="00690E66" w:rsidRPr="00CA174E" w:rsidRDefault="00C03FFA" w:rsidP="00690E66">
      <w:pPr>
        <w:rPr>
          <w:rFonts w:ascii="Arial" w:hAnsi="Arial" w:cs="Arial"/>
          <w:b/>
          <w:sz w:val="21"/>
          <w:szCs w:val="21"/>
          <w:u w:val="single"/>
        </w:rPr>
      </w:pPr>
      <w:r>
        <w:rPr>
          <w:rFonts w:ascii="Arial" w:hAnsi="Arial" w:cs="Arial"/>
          <w:b/>
          <w:sz w:val="21"/>
          <w:szCs w:val="21"/>
        </w:rPr>
        <w:t>6</w:t>
      </w:r>
      <w:r w:rsidR="00690E66" w:rsidRPr="00CA174E">
        <w:rPr>
          <w:rFonts w:ascii="Arial" w:hAnsi="Arial" w:cs="Arial"/>
          <w:b/>
          <w:sz w:val="21"/>
          <w:szCs w:val="21"/>
        </w:rPr>
        <w:t>.</w:t>
      </w:r>
      <w:r w:rsidR="00690E66" w:rsidRPr="00CA174E">
        <w:rPr>
          <w:rFonts w:ascii="Arial" w:hAnsi="Arial" w:cs="Arial"/>
          <w:b/>
          <w:sz w:val="21"/>
          <w:szCs w:val="21"/>
        </w:rPr>
        <w:tab/>
      </w:r>
      <w:r w:rsidR="00690E66">
        <w:rPr>
          <w:rFonts w:ascii="Arial" w:hAnsi="Arial" w:cs="Arial"/>
          <w:b/>
          <w:sz w:val="21"/>
          <w:szCs w:val="21"/>
        </w:rPr>
        <w:t>Oper</w:t>
      </w:r>
      <w:r w:rsidR="00341EEC">
        <w:rPr>
          <w:rFonts w:ascii="Arial" w:hAnsi="Arial" w:cs="Arial"/>
          <w:b/>
          <w:sz w:val="21"/>
          <w:szCs w:val="21"/>
        </w:rPr>
        <w:t>ation of Treasury Management Pr</w:t>
      </w:r>
      <w:r w:rsidR="00690E66">
        <w:rPr>
          <w:rFonts w:ascii="Arial" w:hAnsi="Arial" w:cs="Arial"/>
          <w:b/>
          <w:sz w:val="21"/>
          <w:szCs w:val="21"/>
        </w:rPr>
        <w:t>ocedures</w:t>
      </w:r>
    </w:p>
    <w:p w14:paraId="692E9495" w14:textId="77777777" w:rsidR="00690E66" w:rsidRPr="0055384C" w:rsidRDefault="00690E66" w:rsidP="00690E66">
      <w:pPr>
        <w:rPr>
          <w:rFonts w:ascii="Arial" w:hAnsi="Arial" w:cs="Arial"/>
          <w:sz w:val="21"/>
          <w:szCs w:val="21"/>
          <w:u w:val="single"/>
        </w:rPr>
      </w:pPr>
    </w:p>
    <w:p w14:paraId="692E9496" w14:textId="77777777" w:rsidR="00C03FFA" w:rsidRPr="002453B6" w:rsidRDefault="00C03FFA">
      <w:pPr>
        <w:ind w:left="644"/>
        <w:rPr>
          <w:rFonts w:ascii="Arial" w:hAnsi="Arial" w:cs="Arial"/>
          <w:sz w:val="21"/>
          <w:szCs w:val="21"/>
          <w:u w:val="single"/>
        </w:rPr>
      </w:pPr>
      <w:r>
        <w:rPr>
          <w:rFonts w:ascii="Arial" w:hAnsi="Arial" w:cs="Arial"/>
          <w:sz w:val="21"/>
          <w:szCs w:val="21"/>
        </w:rPr>
        <w:t>6</w:t>
      </w:r>
      <w:r w:rsidR="00690E66" w:rsidRPr="0055384C">
        <w:rPr>
          <w:rFonts w:ascii="Arial" w:hAnsi="Arial" w:cs="Arial"/>
          <w:sz w:val="21"/>
          <w:szCs w:val="21"/>
        </w:rPr>
        <w:t>.1</w:t>
      </w:r>
      <w:r w:rsidR="00690E66" w:rsidRPr="0055384C">
        <w:rPr>
          <w:rFonts w:ascii="Arial" w:hAnsi="Arial" w:cs="Arial"/>
          <w:sz w:val="21"/>
          <w:szCs w:val="21"/>
        </w:rPr>
        <w:tab/>
      </w:r>
      <w:r w:rsidR="00690E66">
        <w:rPr>
          <w:rFonts w:ascii="Arial" w:hAnsi="Arial" w:cs="Arial"/>
          <w:sz w:val="21"/>
          <w:szCs w:val="21"/>
          <w:u w:val="single"/>
        </w:rPr>
        <w:t>Investments</w:t>
      </w:r>
    </w:p>
    <w:p w14:paraId="692E949A" w14:textId="77777777" w:rsidR="000D6791" w:rsidRPr="0055384C" w:rsidRDefault="000D6791" w:rsidP="002453B6">
      <w:pPr>
        <w:jc w:val="both"/>
        <w:rPr>
          <w:rFonts w:ascii="Arial" w:hAnsi="Arial" w:cs="Arial"/>
          <w:sz w:val="21"/>
          <w:szCs w:val="21"/>
        </w:rPr>
      </w:pPr>
    </w:p>
    <w:p w14:paraId="692E949B" w14:textId="4A89565F" w:rsidR="000D6791" w:rsidRPr="0055384C" w:rsidRDefault="000D6791" w:rsidP="002453B6">
      <w:pPr>
        <w:numPr>
          <w:ilvl w:val="0"/>
          <w:numId w:val="60"/>
        </w:numPr>
        <w:jc w:val="both"/>
        <w:rPr>
          <w:rFonts w:ascii="Arial" w:hAnsi="Arial" w:cs="Arial"/>
          <w:sz w:val="21"/>
          <w:szCs w:val="21"/>
        </w:rPr>
      </w:pPr>
      <w:r w:rsidRPr="0055384C">
        <w:rPr>
          <w:rFonts w:ascii="Arial" w:hAnsi="Arial" w:cs="Arial"/>
          <w:sz w:val="21"/>
          <w:szCs w:val="21"/>
        </w:rPr>
        <w:t>The</w:t>
      </w:r>
      <w:r w:rsidR="00251736">
        <w:rPr>
          <w:rFonts w:ascii="Arial" w:hAnsi="Arial" w:cs="Arial"/>
          <w:sz w:val="21"/>
          <w:szCs w:val="21"/>
        </w:rPr>
        <w:t xml:space="preserve"> </w:t>
      </w:r>
      <w:r w:rsidR="00F309BE" w:rsidRPr="0055384C">
        <w:rPr>
          <w:rFonts w:ascii="Arial" w:hAnsi="Arial" w:cs="Arial"/>
          <w:sz w:val="21"/>
          <w:szCs w:val="21"/>
        </w:rPr>
        <w:t>Finance Officer</w:t>
      </w:r>
      <w:r w:rsidRPr="0055384C">
        <w:rPr>
          <w:rFonts w:ascii="Arial" w:hAnsi="Arial" w:cs="Arial"/>
          <w:sz w:val="21"/>
          <w:szCs w:val="21"/>
        </w:rPr>
        <w:t xml:space="preserve"> will carry out the task of investing su</w:t>
      </w:r>
      <w:r w:rsidR="008709C6">
        <w:rPr>
          <w:rFonts w:ascii="Arial" w:hAnsi="Arial" w:cs="Arial"/>
          <w:sz w:val="21"/>
          <w:szCs w:val="21"/>
        </w:rPr>
        <w:t>rplus funds.</w:t>
      </w:r>
    </w:p>
    <w:p w14:paraId="692E949C" w14:textId="77777777" w:rsidR="000D6791" w:rsidRPr="0055384C" w:rsidRDefault="000D6791" w:rsidP="002453B6">
      <w:pPr>
        <w:ind w:left="1800"/>
        <w:jc w:val="both"/>
        <w:rPr>
          <w:rFonts w:ascii="Arial" w:hAnsi="Arial" w:cs="Arial"/>
          <w:sz w:val="21"/>
          <w:szCs w:val="21"/>
        </w:rPr>
      </w:pPr>
    </w:p>
    <w:p w14:paraId="692E949D" w14:textId="239CF64A" w:rsidR="000D6791" w:rsidRPr="0055384C" w:rsidRDefault="00C37DC2" w:rsidP="002453B6">
      <w:pPr>
        <w:numPr>
          <w:ilvl w:val="0"/>
          <w:numId w:val="60"/>
        </w:numPr>
        <w:jc w:val="both"/>
        <w:rPr>
          <w:rFonts w:ascii="Arial" w:hAnsi="Arial" w:cs="Arial"/>
          <w:sz w:val="21"/>
          <w:szCs w:val="21"/>
        </w:rPr>
      </w:pPr>
      <w:r w:rsidRPr="0055384C">
        <w:rPr>
          <w:rFonts w:ascii="Arial" w:hAnsi="Arial" w:cs="Arial"/>
          <w:sz w:val="21"/>
          <w:szCs w:val="21"/>
        </w:rPr>
        <w:t xml:space="preserve">Bank balances </w:t>
      </w:r>
      <w:r w:rsidR="000D6791" w:rsidRPr="0055384C">
        <w:rPr>
          <w:rFonts w:ascii="Arial" w:hAnsi="Arial" w:cs="Arial"/>
          <w:sz w:val="21"/>
          <w:szCs w:val="21"/>
        </w:rPr>
        <w:t>must be checked daily</w:t>
      </w:r>
      <w:r w:rsidR="001077E0" w:rsidRPr="0055384C">
        <w:rPr>
          <w:rFonts w:ascii="Arial" w:hAnsi="Arial" w:cs="Arial"/>
          <w:sz w:val="21"/>
          <w:szCs w:val="21"/>
        </w:rPr>
        <w:t xml:space="preserve"> by the </w:t>
      </w:r>
      <w:r w:rsidR="00F309BE" w:rsidRPr="0055384C">
        <w:rPr>
          <w:rFonts w:ascii="Arial" w:hAnsi="Arial" w:cs="Arial"/>
          <w:sz w:val="21"/>
          <w:szCs w:val="21"/>
        </w:rPr>
        <w:t>Finance Officer</w:t>
      </w:r>
      <w:r w:rsidR="000D6791" w:rsidRPr="0055384C">
        <w:rPr>
          <w:rFonts w:ascii="Arial" w:hAnsi="Arial" w:cs="Arial"/>
          <w:sz w:val="21"/>
          <w:szCs w:val="21"/>
        </w:rPr>
        <w:t xml:space="preserve">. </w:t>
      </w:r>
      <w:r w:rsidR="00F309BE" w:rsidRPr="0055384C">
        <w:rPr>
          <w:rFonts w:ascii="Arial" w:hAnsi="Arial" w:cs="Arial"/>
          <w:sz w:val="21"/>
          <w:szCs w:val="21"/>
        </w:rPr>
        <w:t xml:space="preserve"> </w:t>
      </w:r>
      <w:r w:rsidR="000D6791" w:rsidRPr="0055384C">
        <w:rPr>
          <w:rFonts w:ascii="Arial" w:hAnsi="Arial" w:cs="Arial"/>
          <w:sz w:val="21"/>
          <w:szCs w:val="21"/>
        </w:rPr>
        <w:t xml:space="preserve">In the event of holidays or other unavoidable reasons for </w:t>
      </w:r>
      <w:r w:rsidR="00F309BE" w:rsidRPr="0055384C">
        <w:rPr>
          <w:rFonts w:ascii="Arial" w:hAnsi="Arial" w:cs="Arial"/>
          <w:sz w:val="21"/>
          <w:szCs w:val="21"/>
        </w:rPr>
        <w:t>the Finance Officer’s</w:t>
      </w:r>
      <w:r w:rsidR="000D6791" w:rsidRPr="0055384C">
        <w:rPr>
          <w:rFonts w:ascii="Arial" w:hAnsi="Arial" w:cs="Arial"/>
          <w:sz w:val="21"/>
          <w:szCs w:val="21"/>
        </w:rPr>
        <w:t xml:space="preserve"> absence, the </w:t>
      </w:r>
      <w:r w:rsidR="00CC48B5">
        <w:rPr>
          <w:rFonts w:ascii="Arial" w:hAnsi="Arial" w:cs="Arial"/>
          <w:sz w:val="21"/>
          <w:szCs w:val="21"/>
        </w:rPr>
        <w:t>Director</w:t>
      </w:r>
      <w:r w:rsidR="006F3380" w:rsidRPr="0055384C">
        <w:rPr>
          <w:rFonts w:ascii="Arial" w:hAnsi="Arial" w:cs="Arial"/>
          <w:sz w:val="21"/>
          <w:szCs w:val="21"/>
        </w:rPr>
        <w:t xml:space="preserve"> wi</w:t>
      </w:r>
      <w:r w:rsidR="00EB3C60" w:rsidRPr="0055384C">
        <w:rPr>
          <w:rFonts w:ascii="Arial" w:hAnsi="Arial" w:cs="Arial"/>
          <w:sz w:val="21"/>
          <w:szCs w:val="21"/>
        </w:rPr>
        <w:t>ll check the daily balances</w:t>
      </w:r>
      <w:r w:rsidR="008709C6">
        <w:rPr>
          <w:rFonts w:ascii="Arial" w:hAnsi="Arial" w:cs="Arial"/>
          <w:sz w:val="21"/>
          <w:szCs w:val="21"/>
        </w:rPr>
        <w:t>.</w:t>
      </w:r>
    </w:p>
    <w:p w14:paraId="692E949E" w14:textId="77777777" w:rsidR="000D6791" w:rsidRPr="0055384C" w:rsidRDefault="000D6791" w:rsidP="002453B6">
      <w:pPr>
        <w:ind w:left="1800"/>
        <w:jc w:val="both"/>
        <w:rPr>
          <w:rFonts w:ascii="Arial" w:hAnsi="Arial" w:cs="Arial"/>
          <w:sz w:val="21"/>
          <w:szCs w:val="21"/>
        </w:rPr>
      </w:pPr>
    </w:p>
    <w:p w14:paraId="692E949F" w14:textId="5CAC67D7" w:rsidR="00C03FFA" w:rsidRPr="002453B6" w:rsidRDefault="00042938">
      <w:pPr>
        <w:numPr>
          <w:ilvl w:val="0"/>
          <w:numId w:val="60"/>
        </w:numPr>
        <w:jc w:val="both"/>
        <w:rPr>
          <w:rFonts w:ascii="Arial" w:hAnsi="Arial" w:cs="Arial"/>
          <w:sz w:val="21"/>
          <w:szCs w:val="21"/>
        </w:rPr>
      </w:pPr>
      <w:r w:rsidRPr="0055384C">
        <w:rPr>
          <w:rFonts w:ascii="Arial" w:hAnsi="Arial" w:cs="Arial"/>
          <w:sz w:val="21"/>
          <w:szCs w:val="21"/>
        </w:rPr>
        <w:t>T</w:t>
      </w:r>
      <w:r w:rsidR="000D6791" w:rsidRPr="0055384C">
        <w:rPr>
          <w:rFonts w:ascii="Arial" w:hAnsi="Arial" w:cs="Arial"/>
          <w:sz w:val="21"/>
          <w:szCs w:val="21"/>
        </w:rPr>
        <w:t>he Association, subject to working capital requirements, shall endeavour to maximise the use of bid deposits.  In this regard, consideration shall be given periodically to rates on offer from approved investment institutions.</w:t>
      </w:r>
    </w:p>
    <w:p w14:paraId="692E94A0" w14:textId="77777777" w:rsidR="00C03FFA" w:rsidRPr="0055384C" w:rsidRDefault="00C03FFA" w:rsidP="002453B6">
      <w:pPr>
        <w:ind w:left="1800"/>
        <w:jc w:val="both"/>
        <w:rPr>
          <w:rFonts w:ascii="Arial" w:hAnsi="Arial" w:cs="Arial"/>
          <w:sz w:val="21"/>
          <w:szCs w:val="21"/>
        </w:rPr>
      </w:pPr>
    </w:p>
    <w:p w14:paraId="692E94A3" w14:textId="46D26DC2" w:rsidR="00C03FFA" w:rsidRDefault="000D6791" w:rsidP="002453B6">
      <w:pPr>
        <w:numPr>
          <w:ilvl w:val="0"/>
          <w:numId w:val="60"/>
        </w:numPr>
        <w:jc w:val="both"/>
        <w:rPr>
          <w:rFonts w:ascii="Arial" w:hAnsi="Arial" w:cs="Arial"/>
          <w:sz w:val="21"/>
          <w:szCs w:val="21"/>
        </w:rPr>
      </w:pPr>
      <w:r w:rsidRPr="00C03FFA">
        <w:rPr>
          <w:rFonts w:ascii="Arial" w:hAnsi="Arial" w:cs="Arial"/>
          <w:sz w:val="21"/>
          <w:szCs w:val="21"/>
        </w:rPr>
        <w:t>The</w:t>
      </w:r>
      <w:r w:rsidR="00760098" w:rsidRPr="00C03FFA">
        <w:rPr>
          <w:rFonts w:ascii="Arial" w:hAnsi="Arial" w:cs="Arial"/>
          <w:sz w:val="21"/>
          <w:szCs w:val="21"/>
        </w:rPr>
        <w:t xml:space="preserve"> </w:t>
      </w:r>
      <w:r w:rsidR="008709C6" w:rsidRPr="00C03FFA">
        <w:rPr>
          <w:rFonts w:ascii="Arial" w:hAnsi="Arial" w:cs="Arial"/>
          <w:sz w:val="21"/>
          <w:szCs w:val="21"/>
        </w:rPr>
        <w:t>Director</w:t>
      </w:r>
      <w:r w:rsidR="004072F3" w:rsidRPr="00C03FFA">
        <w:rPr>
          <w:rFonts w:ascii="Arial" w:hAnsi="Arial" w:cs="Arial"/>
          <w:sz w:val="21"/>
          <w:szCs w:val="21"/>
        </w:rPr>
        <w:t xml:space="preserve"> will</w:t>
      </w:r>
      <w:r w:rsidRPr="00C03FFA">
        <w:rPr>
          <w:rFonts w:ascii="Arial" w:hAnsi="Arial" w:cs="Arial"/>
          <w:sz w:val="21"/>
          <w:szCs w:val="21"/>
        </w:rPr>
        <w:t xml:space="preserve"> undertake a regular check on </w:t>
      </w:r>
      <w:r w:rsidR="004072F3" w:rsidRPr="00C03FFA">
        <w:rPr>
          <w:rFonts w:ascii="Arial" w:hAnsi="Arial" w:cs="Arial"/>
          <w:sz w:val="21"/>
          <w:szCs w:val="21"/>
        </w:rPr>
        <w:t>the investment of surplus funds in liaison with the</w:t>
      </w:r>
      <w:r w:rsidR="008709C6" w:rsidRPr="00C03FFA">
        <w:rPr>
          <w:rFonts w:ascii="Arial" w:hAnsi="Arial" w:cs="Arial"/>
          <w:sz w:val="21"/>
          <w:szCs w:val="21"/>
        </w:rPr>
        <w:t xml:space="preserve"> </w:t>
      </w:r>
      <w:r w:rsidR="006F3380" w:rsidRPr="00C03FFA">
        <w:rPr>
          <w:rFonts w:ascii="Arial" w:hAnsi="Arial" w:cs="Arial"/>
          <w:sz w:val="21"/>
          <w:szCs w:val="21"/>
        </w:rPr>
        <w:t>Finance Officer</w:t>
      </w:r>
      <w:r w:rsidR="004072F3" w:rsidRPr="00C03FFA">
        <w:rPr>
          <w:rFonts w:ascii="Arial" w:hAnsi="Arial" w:cs="Arial"/>
          <w:sz w:val="21"/>
          <w:szCs w:val="21"/>
        </w:rPr>
        <w:t>.</w:t>
      </w:r>
    </w:p>
    <w:p w14:paraId="692E94A4" w14:textId="77777777" w:rsidR="00C03FFA" w:rsidRDefault="00C03FFA" w:rsidP="002453B6">
      <w:pPr>
        <w:ind w:left="1800"/>
        <w:jc w:val="both"/>
        <w:rPr>
          <w:rFonts w:ascii="Arial" w:hAnsi="Arial" w:cs="Arial"/>
          <w:sz w:val="21"/>
          <w:szCs w:val="21"/>
        </w:rPr>
      </w:pPr>
    </w:p>
    <w:p w14:paraId="692E94A7" w14:textId="77777777" w:rsidR="00C03FFA" w:rsidRDefault="00C03FFA" w:rsidP="00C03FFA">
      <w:pPr>
        <w:pStyle w:val="ListParagraph"/>
        <w:numPr>
          <w:ilvl w:val="0"/>
          <w:numId w:val="60"/>
        </w:numPr>
        <w:jc w:val="both"/>
        <w:rPr>
          <w:rFonts w:ascii="Arial" w:hAnsi="Arial" w:cs="Arial"/>
          <w:sz w:val="21"/>
          <w:szCs w:val="21"/>
        </w:rPr>
      </w:pPr>
      <w:r w:rsidRPr="00C03FFA">
        <w:rPr>
          <w:rFonts w:ascii="Arial" w:hAnsi="Arial" w:cs="Arial"/>
          <w:sz w:val="21"/>
          <w:szCs w:val="21"/>
        </w:rPr>
        <w:t>Requests for deposit rates and funding terms shall normally be issued to three approved institutions and information received shall be recorded by the Finance Officer.</w:t>
      </w:r>
    </w:p>
    <w:p w14:paraId="692E94A8" w14:textId="77777777" w:rsidR="00C03FFA" w:rsidRPr="002453B6" w:rsidRDefault="00C03FFA" w:rsidP="002453B6">
      <w:pPr>
        <w:pStyle w:val="ListParagraph"/>
        <w:ind w:left="1800"/>
        <w:rPr>
          <w:rFonts w:ascii="Arial" w:hAnsi="Arial" w:cs="Arial"/>
          <w:sz w:val="21"/>
          <w:szCs w:val="21"/>
        </w:rPr>
      </w:pPr>
    </w:p>
    <w:p w14:paraId="692E94A9" w14:textId="677217B7" w:rsidR="00D47CD7" w:rsidRDefault="00D47CD7" w:rsidP="00D47CD7">
      <w:pPr>
        <w:pStyle w:val="ListParagraph"/>
        <w:numPr>
          <w:ilvl w:val="0"/>
          <w:numId w:val="60"/>
        </w:numPr>
        <w:jc w:val="both"/>
        <w:rPr>
          <w:rFonts w:ascii="Arial" w:hAnsi="Arial" w:cs="Arial"/>
          <w:sz w:val="21"/>
          <w:szCs w:val="21"/>
        </w:rPr>
      </w:pPr>
      <w:r w:rsidRPr="00D47CD7">
        <w:rPr>
          <w:rFonts w:ascii="Arial" w:hAnsi="Arial" w:cs="Arial"/>
          <w:sz w:val="21"/>
          <w:szCs w:val="21"/>
        </w:rPr>
        <w:t>Given current sums available for investment there is a £1</w:t>
      </w:r>
      <w:r w:rsidR="00FE7D10">
        <w:rPr>
          <w:rFonts w:ascii="Arial" w:hAnsi="Arial" w:cs="Arial"/>
          <w:sz w:val="21"/>
          <w:szCs w:val="21"/>
        </w:rPr>
        <w:t>.5</w:t>
      </w:r>
      <w:r w:rsidRPr="00D47CD7">
        <w:rPr>
          <w:rFonts w:ascii="Arial" w:hAnsi="Arial" w:cs="Arial"/>
          <w:sz w:val="21"/>
          <w:szCs w:val="21"/>
        </w:rPr>
        <w:t>m m</w:t>
      </w:r>
      <w:r>
        <w:rPr>
          <w:rFonts w:ascii="Arial" w:hAnsi="Arial" w:cs="Arial"/>
          <w:sz w:val="21"/>
          <w:szCs w:val="21"/>
        </w:rPr>
        <w:t xml:space="preserve">aximum sum that can be invested </w:t>
      </w:r>
      <w:r w:rsidRPr="00D47CD7">
        <w:rPr>
          <w:rFonts w:ascii="Arial" w:hAnsi="Arial" w:cs="Arial"/>
          <w:sz w:val="21"/>
          <w:szCs w:val="21"/>
        </w:rPr>
        <w:t>with any one institution. This amount excludes any day to day working capital which must be held at a minimum of £500k.</w:t>
      </w:r>
    </w:p>
    <w:p w14:paraId="692E94AA" w14:textId="77777777" w:rsidR="00D47CD7" w:rsidRPr="002453B6" w:rsidRDefault="00D47CD7" w:rsidP="002453B6">
      <w:pPr>
        <w:pStyle w:val="ListParagraph"/>
        <w:ind w:left="1800"/>
        <w:rPr>
          <w:rFonts w:ascii="Arial" w:hAnsi="Arial" w:cs="Arial"/>
          <w:sz w:val="21"/>
          <w:szCs w:val="21"/>
        </w:rPr>
      </w:pPr>
    </w:p>
    <w:p w14:paraId="692E94AB" w14:textId="77777777" w:rsidR="00D47CD7" w:rsidRPr="00D47CD7" w:rsidRDefault="00D47CD7" w:rsidP="00D47CD7">
      <w:pPr>
        <w:pStyle w:val="ListParagraph"/>
        <w:numPr>
          <w:ilvl w:val="0"/>
          <w:numId w:val="60"/>
        </w:numPr>
        <w:jc w:val="both"/>
        <w:rPr>
          <w:rFonts w:ascii="Arial" w:hAnsi="Arial" w:cs="Arial"/>
          <w:sz w:val="21"/>
          <w:szCs w:val="21"/>
        </w:rPr>
      </w:pPr>
      <w:r>
        <w:rPr>
          <w:rFonts w:ascii="Arial" w:hAnsi="Arial" w:cs="Arial"/>
          <w:sz w:val="21"/>
          <w:szCs w:val="21"/>
        </w:rPr>
        <w:t>The Association will not deposit funds denominated in a foreign currency</w:t>
      </w:r>
    </w:p>
    <w:p w14:paraId="692E94AD" w14:textId="77777777" w:rsidR="0083487C" w:rsidRDefault="0083487C" w:rsidP="002453B6">
      <w:pPr>
        <w:jc w:val="both"/>
        <w:rPr>
          <w:rFonts w:ascii="Arial" w:hAnsi="Arial" w:cs="Arial"/>
          <w:sz w:val="21"/>
          <w:szCs w:val="21"/>
        </w:rPr>
      </w:pPr>
    </w:p>
    <w:p w14:paraId="692E94AE" w14:textId="77777777" w:rsidR="0083487C" w:rsidRDefault="0083487C" w:rsidP="002453B6">
      <w:pPr>
        <w:jc w:val="both"/>
        <w:rPr>
          <w:rFonts w:ascii="Arial" w:hAnsi="Arial" w:cs="Arial"/>
          <w:sz w:val="21"/>
          <w:szCs w:val="21"/>
        </w:rPr>
      </w:pPr>
    </w:p>
    <w:p w14:paraId="692E94C2" w14:textId="4E3ECCBC" w:rsidR="00D47CD7" w:rsidRPr="002453B6" w:rsidRDefault="00D47CD7" w:rsidP="002453B6">
      <w:pPr>
        <w:tabs>
          <w:tab w:val="left" w:pos="870"/>
        </w:tabs>
        <w:ind w:firstLine="720"/>
        <w:jc w:val="both"/>
        <w:rPr>
          <w:rFonts w:ascii="Arial" w:hAnsi="Arial" w:cs="Arial"/>
          <w:i/>
          <w:sz w:val="21"/>
          <w:szCs w:val="21"/>
        </w:rPr>
      </w:pPr>
      <w:r>
        <w:rPr>
          <w:rFonts w:ascii="Arial" w:hAnsi="Arial" w:cs="Arial"/>
          <w:sz w:val="21"/>
          <w:szCs w:val="21"/>
        </w:rPr>
        <w:t>6.2</w:t>
      </w:r>
      <w:r w:rsidRPr="0055384C">
        <w:rPr>
          <w:rFonts w:ascii="Arial" w:hAnsi="Arial" w:cs="Arial"/>
          <w:sz w:val="21"/>
          <w:szCs w:val="21"/>
        </w:rPr>
        <w:tab/>
      </w:r>
      <w:r w:rsidRPr="002453B6">
        <w:rPr>
          <w:rFonts w:ascii="Arial" w:hAnsi="Arial" w:cs="Arial"/>
          <w:sz w:val="21"/>
          <w:szCs w:val="21"/>
          <w:u w:val="single"/>
        </w:rPr>
        <w:t>Loan Finance</w:t>
      </w:r>
    </w:p>
    <w:p w14:paraId="692E94C3" w14:textId="77777777" w:rsidR="00D47CD7" w:rsidRPr="0055384C" w:rsidRDefault="00D47CD7" w:rsidP="00D47CD7">
      <w:pPr>
        <w:jc w:val="both"/>
        <w:rPr>
          <w:rFonts w:ascii="Arial" w:hAnsi="Arial" w:cs="Arial"/>
          <w:sz w:val="21"/>
          <w:szCs w:val="21"/>
        </w:rPr>
      </w:pPr>
    </w:p>
    <w:p w14:paraId="692E94C4" w14:textId="77777777" w:rsidR="00D47CD7" w:rsidRDefault="00D47CD7" w:rsidP="002453B6">
      <w:pPr>
        <w:numPr>
          <w:ilvl w:val="0"/>
          <w:numId w:val="61"/>
        </w:numPr>
        <w:jc w:val="both"/>
        <w:rPr>
          <w:rFonts w:ascii="Arial" w:hAnsi="Arial" w:cs="Arial"/>
          <w:sz w:val="21"/>
          <w:szCs w:val="21"/>
        </w:rPr>
      </w:pPr>
      <w:r w:rsidRPr="00D47CD7">
        <w:rPr>
          <w:rFonts w:ascii="Arial" w:hAnsi="Arial" w:cs="Arial"/>
          <w:sz w:val="21"/>
          <w:szCs w:val="21"/>
        </w:rPr>
        <w:t>Responsibility for negotiating development project finance lies with the Finance Officer who should liaise with the Director at all stages in the process</w:t>
      </w:r>
      <w:r>
        <w:rPr>
          <w:rFonts w:ascii="Arial" w:hAnsi="Arial" w:cs="Arial"/>
          <w:sz w:val="21"/>
          <w:szCs w:val="21"/>
        </w:rPr>
        <w:t>.</w:t>
      </w:r>
    </w:p>
    <w:p w14:paraId="692E94C5" w14:textId="77777777" w:rsidR="00D47CD7" w:rsidRPr="00D47CD7" w:rsidRDefault="00D47CD7" w:rsidP="002453B6">
      <w:pPr>
        <w:ind w:left="1800"/>
        <w:jc w:val="both"/>
        <w:rPr>
          <w:rFonts w:ascii="Arial" w:hAnsi="Arial" w:cs="Arial"/>
          <w:sz w:val="21"/>
          <w:szCs w:val="21"/>
        </w:rPr>
      </w:pPr>
    </w:p>
    <w:p w14:paraId="692E94C6" w14:textId="5A4137DD" w:rsidR="00D47CD7" w:rsidRDefault="00D47CD7" w:rsidP="002453B6">
      <w:pPr>
        <w:numPr>
          <w:ilvl w:val="0"/>
          <w:numId w:val="61"/>
        </w:numPr>
        <w:jc w:val="both"/>
        <w:rPr>
          <w:rFonts w:ascii="Arial" w:hAnsi="Arial" w:cs="Arial"/>
          <w:sz w:val="21"/>
          <w:szCs w:val="21"/>
        </w:rPr>
      </w:pPr>
      <w:r w:rsidRPr="0055384C">
        <w:rPr>
          <w:rFonts w:ascii="Arial" w:hAnsi="Arial" w:cs="Arial"/>
          <w:sz w:val="21"/>
          <w:szCs w:val="21"/>
        </w:rPr>
        <w:t>The period of borrowing must not normally exceed 30 years</w:t>
      </w:r>
      <w:r>
        <w:rPr>
          <w:rFonts w:ascii="Arial" w:hAnsi="Arial" w:cs="Arial"/>
          <w:sz w:val="21"/>
          <w:szCs w:val="21"/>
        </w:rPr>
        <w:t xml:space="preserve"> and the Association reserves the right, if it is considered appropriate, to fund from its own reserves the balance of any project costs after deduction of grants, or to make a partial contribution to the overall project</w:t>
      </w:r>
      <w:r w:rsidR="0083487C">
        <w:rPr>
          <w:rFonts w:ascii="Arial" w:hAnsi="Arial" w:cs="Arial"/>
          <w:sz w:val="21"/>
          <w:szCs w:val="21"/>
        </w:rPr>
        <w:t xml:space="preserve"> costs.</w:t>
      </w:r>
    </w:p>
    <w:p w14:paraId="692E94C7" w14:textId="77777777" w:rsidR="00D47CD7" w:rsidRDefault="00D47CD7" w:rsidP="002453B6">
      <w:pPr>
        <w:pStyle w:val="ListParagraph"/>
        <w:rPr>
          <w:rFonts w:ascii="Arial" w:hAnsi="Arial" w:cs="Arial"/>
          <w:sz w:val="21"/>
          <w:szCs w:val="21"/>
        </w:rPr>
      </w:pPr>
    </w:p>
    <w:p w14:paraId="692E94C8" w14:textId="77777777" w:rsidR="00D47CD7" w:rsidRDefault="00D47CD7" w:rsidP="002453B6">
      <w:pPr>
        <w:numPr>
          <w:ilvl w:val="0"/>
          <w:numId w:val="61"/>
        </w:numPr>
        <w:jc w:val="both"/>
        <w:rPr>
          <w:rFonts w:ascii="Arial" w:hAnsi="Arial" w:cs="Arial"/>
          <w:sz w:val="21"/>
          <w:szCs w:val="21"/>
        </w:rPr>
      </w:pPr>
      <w:r w:rsidRPr="0055384C">
        <w:rPr>
          <w:rFonts w:ascii="Arial" w:hAnsi="Arial" w:cs="Arial"/>
          <w:sz w:val="21"/>
          <w:szCs w:val="21"/>
        </w:rPr>
        <w:t>In selecting an appropriate lender the Association must give consideration to its current loan portfolio with regard to previous providers of finance in order to ensure an appropriate mix of lenders.  It is acceptable that the Association can opt to go with one lender.</w:t>
      </w:r>
    </w:p>
    <w:p w14:paraId="692E94C9" w14:textId="77777777" w:rsidR="00D47CD7" w:rsidRDefault="00D47CD7" w:rsidP="002453B6">
      <w:pPr>
        <w:pStyle w:val="ListParagraph"/>
        <w:rPr>
          <w:rFonts w:ascii="Arial" w:hAnsi="Arial" w:cs="Arial"/>
          <w:sz w:val="21"/>
          <w:szCs w:val="21"/>
        </w:rPr>
      </w:pPr>
    </w:p>
    <w:p w14:paraId="692E94CA" w14:textId="77777777" w:rsidR="00D47CD7" w:rsidRDefault="00D47CD7" w:rsidP="002453B6">
      <w:pPr>
        <w:numPr>
          <w:ilvl w:val="0"/>
          <w:numId w:val="61"/>
        </w:numPr>
        <w:jc w:val="both"/>
        <w:rPr>
          <w:rFonts w:ascii="Arial" w:hAnsi="Arial" w:cs="Arial"/>
          <w:sz w:val="21"/>
          <w:szCs w:val="21"/>
        </w:rPr>
      </w:pPr>
      <w:r w:rsidRPr="0055384C">
        <w:rPr>
          <w:rFonts w:ascii="Arial" w:hAnsi="Arial" w:cs="Arial"/>
          <w:sz w:val="21"/>
          <w:szCs w:val="21"/>
        </w:rPr>
        <w:t>The Association sh</w:t>
      </w:r>
      <w:r>
        <w:rPr>
          <w:rFonts w:ascii="Arial" w:hAnsi="Arial" w:cs="Arial"/>
          <w:sz w:val="21"/>
          <w:szCs w:val="21"/>
        </w:rPr>
        <w:t>all obtain legal advice before agreeing loan documentation and no loan or other funding agreements can be entered into without the formal consent of the Management Committee.</w:t>
      </w:r>
    </w:p>
    <w:p w14:paraId="692E94CB" w14:textId="77777777" w:rsidR="00D47CD7" w:rsidRDefault="00D47CD7" w:rsidP="002453B6">
      <w:pPr>
        <w:pStyle w:val="ListParagraph"/>
        <w:rPr>
          <w:rFonts w:ascii="Arial" w:hAnsi="Arial" w:cs="Arial"/>
          <w:sz w:val="21"/>
          <w:szCs w:val="21"/>
        </w:rPr>
      </w:pPr>
    </w:p>
    <w:p w14:paraId="692E94CC" w14:textId="77777777" w:rsidR="00D47CD7" w:rsidRDefault="00D47CD7" w:rsidP="002453B6">
      <w:pPr>
        <w:numPr>
          <w:ilvl w:val="0"/>
          <w:numId w:val="61"/>
        </w:numPr>
        <w:jc w:val="both"/>
        <w:rPr>
          <w:rFonts w:ascii="Arial" w:hAnsi="Arial" w:cs="Arial"/>
          <w:sz w:val="21"/>
          <w:szCs w:val="21"/>
        </w:rPr>
      </w:pPr>
      <w:r w:rsidRPr="0055384C">
        <w:rPr>
          <w:rFonts w:ascii="Arial" w:hAnsi="Arial" w:cs="Arial"/>
          <w:sz w:val="21"/>
          <w:szCs w:val="21"/>
        </w:rPr>
        <w:t>Whilst the Association shall seek to minimise the number of units on which security is granted at the outset, the terms of the overall funding package shall take precedence.</w:t>
      </w:r>
    </w:p>
    <w:p w14:paraId="692E94CD" w14:textId="77777777" w:rsidR="00D47CD7" w:rsidRDefault="00D47CD7" w:rsidP="002453B6">
      <w:pPr>
        <w:pStyle w:val="ListParagraph"/>
        <w:rPr>
          <w:rFonts w:ascii="Arial" w:hAnsi="Arial" w:cs="Arial"/>
          <w:sz w:val="21"/>
          <w:szCs w:val="21"/>
        </w:rPr>
      </w:pPr>
    </w:p>
    <w:p w14:paraId="692E94CE" w14:textId="77777777" w:rsidR="00D47CD7" w:rsidRDefault="00D47CD7" w:rsidP="00D47CD7">
      <w:pPr>
        <w:pStyle w:val="ListParagraph"/>
        <w:numPr>
          <w:ilvl w:val="0"/>
          <w:numId w:val="61"/>
        </w:numPr>
        <w:jc w:val="both"/>
        <w:rPr>
          <w:rFonts w:ascii="Arial" w:hAnsi="Arial" w:cs="Arial"/>
          <w:sz w:val="21"/>
          <w:szCs w:val="21"/>
        </w:rPr>
      </w:pPr>
      <w:r w:rsidRPr="00D47CD7">
        <w:rPr>
          <w:rFonts w:ascii="Arial" w:hAnsi="Arial" w:cs="Arial"/>
          <w:sz w:val="21"/>
          <w:szCs w:val="21"/>
        </w:rPr>
        <w:t>The Association must ensure that it has the permission (where required) of existing lenders to borrow additional funds and that any additional borrowing will not breach any existing covenants with existing lenders or increase the Association’s risk exposure to a default situation where the lender will recall or re price existing loan finance.</w:t>
      </w:r>
    </w:p>
    <w:p w14:paraId="692E94CF" w14:textId="77777777" w:rsidR="00D47CD7" w:rsidRPr="002453B6" w:rsidRDefault="00D47CD7" w:rsidP="002453B6">
      <w:pPr>
        <w:pStyle w:val="ListParagraph"/>
        <w:rPr>
          <w:rFonts w:ascii="Arial" w:hAnsi="Arial" w:cs="Arial"/>
          <w:sz w:val="21"/>
          <w:szCs w:val="21"/>
        </w:rPr>
      </w:pPr>
    </w:p>
    <w:p w14:paraId="692E94D0" w14:textId="77777777" w:rsidR="00D47CD7" w:rsidRDefault="00D47CD7" w:rsidP="002453B6">
      <w:pPr>
        <w:pStyle w:val="ListParagraph"/>
        <w:numPr>
          <w:ilvl w:val="0"/>
          <w:numId w:val="61"/>
        </w:numPr>
        <w:jc w:val="both"/>
        <w:rPr>
          <w:rFonts w:ascii="Arial" w:hAnsi="Arial" w:cs="Arial"/>
          <w:sz w:val="21"/>
          <w:szCs w:val="21"/>
        </w:rPr>
      </w:pPr>
      <w:r>
        <w:rPr>
          <w:rFonts w:ascii="Arial" w:hAnsi="Arial" w:cs="Arial"/>
          <w:sz w:val="21"/>
          <w:szCs w:val="21"/>
        </w:rPr>
        <w:t xml:space="preserve">The </w:t>
      </w:r>
      <w:r w:rsidRPr="0055384C">
        <w:rPr>
          <w:rFonts w:ascii="Arial" w:hAnsi="Arial" w:cs="Arial"/>
          <w:sz w:val="21"/>
          <w:szCs w:val="21"/>
        </w:rPr>
        <w:t xml:space="preserve">Association </w:t>
      </w:r>
      <w:r>
        <w:rPr>
          <w:rFonts w:ascii="Arial" w:hAnsi="Arial" w:cs="Arial"/>
          <w:sz w:val="21"/>
          <w:szCs w:val="21"/>
        </w:rPr>
        <w:t>will not enter into any derivative transactions or enter into hedging arrangements that are regarded as being of a sophisticated nature.</w:t>
      </w:r>
    </w:p>
    <w:p w14:paraId="692E94D1" w14:textId="77777777" w:rsidR="00D47CD7" w:rsidRPr="002453B6" w:rsidRDefault="00D47CD7" w:rsidP="002453B6">
      <w:pPr>
        <w:pStyle w:val="ListParagraph"/>
        <w:rPr>
          <w:rFonts w:ascii="Arial" w:hAnsi="Arial" w:cs="Arial"/>
          <w:sz w:val="21"/>
          <w:szCs w:val="21"/>
        </w:rPr>
      </w:pPr>
    </w:p>
    <w:p w14:paraId="692E94D2" w14:textId="77777777" w:rsidR="00D47CD7" w:rsidRDefault="00D47CD7" w:rsidP="002453B6">
      <w:pPr>
        <w:pStyle w:val="ListParagraph"/>
        <w:numPr>
          <w:ilvl w:val="0"/>
          <w:numId w:val="61"/>
        </w:numPr>
        <w:jc w:val="both"/>
        <w:rPr>
          <w:rFonts w:ascii="Arial" w:hAnsi="Arial" w:cs="Arial"/>
          <w:sz w:val="21"/>
          <w:szCs w:val="21"/>
        </w:rPr>
      </w:pPr>
      <w:r>
        <w:rPr>
          <w:rFonts w:ascii="Arial" w:hAnsi="Arial" w:cs="Arial"/>
          <w:sz w:val="21"/>
          <w:szCs w:val="21"/>
        </w:rPr>
        <w:t>The Association will not enter into any loan transactions that are index linked.</w:t>
      </w:r>
    </w:p>
    <w:p w14:paraId="692E94D3" w14:textId="77777777" w:rsidR="00D47CD7" w:rsidRPr="002453B6" w:rsidRDefault="00D47CD7" w:rsidP="002453B6">
      <w:pPr>
        <w:pStyle w:val="ListParagraph"/>
        <w:rPr>
          <w:rFonts w:ascii="Arial" w:hAnsi="Arial" w:cs="Arial"/>
          <w:sz w:val="21"/>
          <w:szCs w:val="21"/>
        </w:rPr>
      </w:pPr>
    </w:p>
    <w:p w14:paraId="692E94D4" w14:textId="77777777" w:rsidR="00D47CD7" w:rsidRDefault="00D47CD7" w:rsidP="002453B6">
      <w:pPr>
        <w:pStyle w:val="ListParagraph"/>
        <w:numPr>
          <w:ilvl w:val="0"/>
          <w:numId w:val="61"/>
        </w:numPr>
        <w:jc w:val="both"/>
        <w:rPr>
          <w:rFonts w:ascii="Arial" w:hAnsi="Arial" w:cs="Arial"/>
          <w:sz w:val="21"/>
          <w:szCs w:val="21"/>
        </w:rPr>
      </w:pPr>
      <w:r>
        <w:rPr>
          <w:rFonts w:ascii="Arial" w:hAnsi="Arial" w:cs="Arial"/>
          <w:sz w:val="21"/>
          <w:szCs w:val="21"/>
        </w:rPr>
        <w:t>The Association will not borrow funds denominated in a foreign currency.</w:t>
      </w:r>
    </w:p>
    <w:p w14:paraId="692E94D5" w14:textId="77777777" w:rsidR="00D47CD7" w:rsidRPr="002453B6" w:rsidRDefault="00D47CD7" w:rsidP="002453B6">
      <w:pPr>
        <w:pStyle w:val="ListParagraph"/>
        <w:rPr>
          <w:rFonts w:ascii="Arial" w:hAnsi="Arial" w:cs="Arial"/>
          <w:sz w:val="21"/>
          <w:szCs w:val="21"/>
        </w:rPr>
      </w:pPr>
    </w:p>
    <w:p w14:paraId="692E94D6" w14:textId="77777777" w:rsidR="00D47CD7" w:rsidRDefault="00341EEC" w:rsidP="002453B6">
      <w:pPr>
        <w:pStyle w:val="ListParagraph"/>
        <w:numPr>
          <w:ilvl w:val="0"/>
          <w:numId w:val="61"/>
        </w:numPr>
        <w:jc w:val="both"/>
        <w:rPr>
          <w:rFonts w:ascii="Arial" w:hAnsi="Arial" w:cs="Arial"/>
          <w:sz w:val="21"/>
          <w:szCs w:val="21"/>
        </w:rPr>
      </w:pPr>
      <w:r w:rsidRPr="0055384C">
        <w:rPr>
          <w:rFonts w:ascii="Arial" w:hAnsi="Arial" w:cs="Arial"/>
          <w:sz w:val="21"/>
          <w:szCs w:val="21"/>
        </w:rPr>
        <w:t>The Association will at no time grant any lender a Floating Charge over its properties.</w:t>
      </w:r>
    </w:p>
    <w:p w14:paraId="692E94D7" w14:textId="77777777" w:rsidR="00341EEC" w:rsidRPr="002453B6" w:rsidRDefault="00341EEC" w:rsidP="002453B6">
      <w:pPr>
        <w:pStyle w:val="ListParagraph"/>
        <w:rPr>
          <w:rFonts w:ascii="Arial" w:hAnsi="Arial" w:cs="Arial"/>
          <w:sz w:val="21"/>
          <w:szCs w:val="21"/>
        </w:rPr>
      </w:pPr>
    </w:p>
    <w:p w14:paraId="692E94D8" w14:textId="77777777" w:rsidR="00341EEC" w:rsidRDefault="00341EEC" w:rsidP="002453B6">
      <w:pPr>
        <w:pStyle w:val="ListParagraph"/>
        <w:numPr>
          <w:ilvl w:val="0"/>
          <w:numId w:val="61"/>
        </w:numPr>
        <w:jc w:val="both"/>
        <w:rPr>
          <w:rFonts w:ascii="Arial" w:hAnsi="Arial" w:cs="Arial"/>
          <w:sz w:val="21"/>
          <w:szCs w:val="21"/>
        </w:rPr>
      </w:pPr>
      <w:r w:rsidRPr="0055384C">
        <w:rPr>
          <w:rFonts w:ascii="Arial" w:hAnsi="Arial" w:cs="Arial"/>
          <w:sz w:val="21"/>
          <w:szCs w:val="21"/>
        </w:rPr>
        <w:t>The Association shall maintain records of stock valuations and shall arrange revaluations of stock where required for funding purposes or to comply with loan documentation.</w:t>
      </w:r>
    </w:p>
    <w:p w14:paraId="692E94D9" w14:textId="77777777" w:rsidR="00A13863" w:rsidRPr="002453B6" w:rsidRDefault="00A13863" w:rsidP="002453B6">
      <w:pPr>
        <w:pStyle w:val="ListParagraph"/>
        <w:rPr>
          <w:rFonts w:ascii="Arial" w:hAnsi="Arial" w:cs="Arial"/>
          <w:sz w:val="21"/>
          <w:szCs w:val="21"/>
        </w:rPr>
      </w:pPr>
    </w:p>
    <w:p w14:paraId="692E94DA" w14:textId="77777777" w:rsidR="00A13863" w:rsidRPr="002453B6" w:rsidRDefault="00A13863" w:rsidP="002453B6">
      <w:pPr>
        <w:pStyle w:val="ListParagraph"/>
        <w:ind w:left="1800"/>
        <w:jc w:val="both"/>
        <w:rPr>
          <w:rFonts w:ascii="Arial" w:hAnsi="Arial" w:cs="Arial"/>
          <w:sz w:val="21"/>
          <w:szCs w:val="21"/>
        </w:rPr>
      </w:pPr>
    </w:p>
    <w:p w14:paraId="692E94EB" w14:textId="4EACFC57" w:rsidR="00D70490" w:rsidRDefault="00D70490" w:rsidP="002453B6">
      <w:pPr>
        <w:jc w:val="both"/>
        <w:rPr>
          <w:rFonts w:ascii="Arial" w:hAnsi="Arial" w:cs="Arial"/>
          <w:sz w:val="21"/>
          <w:szCs w:val="21"/>
        </w:rPr>
      </w:pPr>
    </w:p>
    <w:p w14:paraId="692E94EC" w14:textId="5D596687" w:rsidR="00341EEC" w:rsidRPr="00E4642D" w:rsidRDefault="00341EEC" w:rsidP="00341EEC">
      <w:pPr>
        <w:tabs>
          <w:tab w:val="left" w:pos="870"/>
        </w:tabs>
        <w:ind w:firstLine="720"/>
        <w:jc w:val="both"/>
        <w:rPr>
          <w:rFonts w:ascii="Arial" w:hAnsi="Arial" w:cs="Arial"/>
          <w:i/>
          <w:sz w:val="21"/>
          <w:szCs w:val="21"/>
        </w:rPr>
      </w:pPr>
      <w:r>
        <w:rPr>
          <w:rFonts w:ascii="Arial" w:hAnsi="Arial" w:cs="Arial"/>
          <w:sz w:val="21"/>
          <w:szCs w:val="21"/>
        </w:rPr>
        <w:t>6.</w:t>
      </w:r>
      <w:r w:rsidR="00830D60">
        <w:rPr>
          <w:rFonts w:ascii="Arial" w:hAnsi="Arial" w:cs="Arial"/>
          <w:sz w:val="21"/>
          <w:szCs w:val="21"/>
        </w:rPr>
        <w:t>3</w:t>
      </w:r>
      <w:r w:rsidRPr="0055384C">
        <w:rPr>
          <w:rFonts w:ascii="Arial" w:hAnsi="Arial" w:cs="Arial"/>
          <w:sz w:val="21"/>
          <w:szCs w:val="21"/>
        </w:rPr>
        <w:tab/>
      </w:r>
      <w:r>
        <w:rPr>
          <w:rFonts w:ascii="Arial" w:hAnsi="Arial" w:cs="Arial"/>
          <w:sz w:val="21"/>
          <w:szCs w:val="21"/>
          <w:u w:val="single"/>
        </w:rPr>
        <w:t>Other Matters</w:t>
      </w:r>
    </w:p>
    <w:p w14:paraId="692E94ED" w14:textId="77777777" w:rsidR="00341EEC" w:rsidRPr="0055384C" w:rsidRDefault="00341EEC" w:rsidP="00341EEC">
      <w:pPr>
        <w:jc w:val="both"/>
        <w:rPr>
          <w:rFonts w:ascii="Arial" w:hAnsi="Arial" w:cs="Arial"/>
          <w:sz w:val="21"/>
          <w:szCs w:val="21"/>
        </w:rPr>
      </w:pPr>
    </w:p>
    <w:p w14:paraId="692E94EF" w14:textId="00F2BFAE" w:rsidR="00341EEC" w:rsidRPr="00582538" w:rsidRDefault="00341EEC">
      <w:pPr>
        <w:numPr>
          <w:ilvl w:val="0"/>
          <w:numId w:val="62"/>
        </w:numPr>
        <w:jc w:val="both"/>
        <w:rPr>
          <w:rFonts w:ascii="Arial" w:hAnsi="Arial" w:cs="Arial"/>
          <w:sz w:val="21"/>
          <w:szCs w:val="21"/>
        </w:rPr>
      </w:pPr>
      <w:r w:rsidRPr="00582538">
        <w:rPr>
          <w:rFonts w:ascii="Arial" w:hAnsi="Arial" w:cs="Arial"/>
          <w:sz w:val="21"/>
          <w:szCs w:val="21"/>
        </w:rPr>
        <w:t xml:space="preserve">The </w:t>
      </w:r>
      <w:r w:rsidR="00862B1B" w:rsidRPr="00582538">
        <w:rPr>
          <w:rFonts w:ascii="Arial" w:hAnsi="Arial" w:cs="Arial"/>
          <w:sz w:val="21"/>
          <w:szCs w:val="21"/>
        </w:rPr>
        <w:t xml:space="preserve">Association’s banking facilities are currently held with the </w:t>
      </w:r>
      <w:r w:rsidR="00E37508">
        <w:rPr>
          <w:rFonts w:ascii="Arial" w:hAnsi="Arial" w:cs="Arial"/>
          <w:sz w:val="21"/>
          <w:szCs w:val="21"/>
        </w:rPr>
        <w:t>B</w:t>
      </w:r>
      <w:r w:rsidR="00862B1B" w:rsidRPr="00582538">
        <w:rPr>
          <w:rFonts w:ascii="Arial" w:hAnsi="Arial" w:cs="Arial"/>
          <w:sz w:val="21"/>
          <w:szCs w:val="21"/>
        </w:rPr>
        <w:t xml:space="preserve">ank of Scotland. Service levels and charges shall be reviewed on a regular basis by the </w:t>
      </w:r>
      <w:r w:rsidRPr="00582538">
        <w:rPr>
          <w:rFonts w:ascii="Arial" w:hAnsi="Arial" w:cs="Arial"/>
          <w:sz w:val="21"/>
          <w:szCs w:val="21"/>
        </w:rPr>
        <w:t>Finance Officer</w:t>
      </w:r>
      <w:r w:rsidR="00582538" w:rsidRPr="00582538">
        <w:rPr>
          <w:rFonts w:ascii="Arial" w:hAnsi="Arial" w:cs="Arial"/>
          <w:sz w:val="21"/>
          <w:szCs w:val="21"/>
        </w:rPr>
        <w:t>.</w:t>
      </w:r>
      <w:r w:rsidRPr="00582538">
        <w:rPr>
          <w:rFonts w:ascii="Arial" w:hAnsi="Arial" w:cs="Arial"/>
          <w:sz w:val="21"/>
          <w:szCs w:val="21"/>
        </w:rPr>
        <w:t xml:space="preserve"> </w:t>
      </w:r>
    </w:p>
    <w:p w14:paraId="692E94F0" w14:textId="77777777" w:rsidR="00E37508" w:rsidRDefault="00E37508" w:rsidP="002453B6">
      <w:pPr>
        <w:ind w:left="1800"/>
        <w:jc w:val="both"/>
        <w:rPr>
          <w:rFonts w:ascii="Arial" w:hAnsi="Arial" w:cs="Arial"/>
          <w:sz w:val="21"/>
          <w:szCs w:val="21"/>
        </w:rPr>
      </w:pPr>
    </w:p>
    <w:p w14:paraId="692E94F1" w14:textId="77777777" w:rsidR="00862B1B" w:rsidRDefault="00862B1B" w:rsidP="00862B1B">
      <w:pPr>
        <w:numPr>
          <w:ilvl w:val="0"/>
          <w:numId w:val="62"/>
        </w:numPr>
        <w:jc w:val="both"/>
        <w:rPr>
          <w:rFonts w:ascii="Arial" w:hAnsi="Arial" w:cs="Arial"/>
          <w:sz w:val="21"/>
          <w:szCs w:val="21"/>
        </w:rPr>
      </w:pPr>
      <w:r w:rsidRPr="0055384C">
        <w:rPr>
          <w:rFonts w:ascii="Arial" w:hAnsi="Arial" w:cs="Arial"/>
          <w:sz w:val="21"/>
          <w:szCs w:val="21"/>
        </w:rPr>
        <w:t>The</w:t>
      </w:r>
      <w:r>
        <w:rPr>
          <w:rFonts w:ascii="Arial" w:hAnsi="Arial" w:cs="Arial"/>
          <w:sz w:val="21"/>
          <w:szCs w:val="21"/>
        </w:rPr>
        <w:t xml:space="preserve"> Finance Officer shall maintain regular contact with all funders and shall ensure provision of up to date and accurate information on the financial status of the Association in a timeous manner.</w:t>
      </w:r>
    </w:p>
    <w:p w14:paraId="692E94F2" w14:textId="77777777" w:rsidR="00862B1B" w:rsidRDefault="00862B1B" w:rsidP="002453B6">
      <w:pPr>
        <w:ind w:left="1800"/>
        <w:jc w:val="both"/>
        <w:rPr>
          <w:rFonts w:ascii="Arial" w:hAnsi="Arial" w:cs="Arial"/>
          <w:sz w:val="21"/>
          <w:szCs w:val="21"/>
        </w:rPr>
      </w:pPr>
    </w:p>
    <w:p w14:paraId="692E94F3" w14:textId="77777777" w:rsidR="00341EEC" w:rsidRDefault="00341EEC" w:rsidP="00341EEC">
      <w:pPr>
        <w:numPr>
          <w:ilvl w:val="0"/>
          <w:numId w:val="62"/>
        </w:numPr>
        <w:jc w:val="both"/>
        <w:rPr>
          <w:rFonts w:ascii="Arial" w:hAnsi="Arial" w:cs="Arial"/>
          <w:sz w:val="21"/>
          <w:szCs w:val="21"/>
        </w:rPr>
      </w:pPr>
      <w:r>
        <w:rPr>
          <w:rFonts w:ascii="Arial" w:hAnsi="Arial" w:cs="Arial"/>
          <w:sz w:val="21"/>
          <w:szCs w:val="21"/>
        </w:rPr>
        <w:t>The Finance Officer shall ensure they have access to financial market commentaries and reviews on the likely future courses of interest and inflation rates to enable the Association to assess future treasury risks and scenarios and to permit the effective management and control and development of suitable risk management strategies.</w:t>
      </w:r>
    </w:p>
    <w:p w14:paraId="692E94F4" w14:textId="77777777" w:rsidR="00341EEC" w:rsidRDefault="00341EEC" w:rsidP="002453B6">
      <w:pPr>
        <w:pStyle w:val="ListParagraph"/>
        <w:rPr>
          <w:rFonts w:ascii="Arial" w:hAnsi="Arial" w:cs="Arial"/>
          <w:sz w:val="21"/>
          <w:szCs w:val="21"/>
        </w:rPr>
      </w:pPr>
    </w:p>
    <w:p w14:paraId="692E94F5" w14:textId="77777777" w:rsidR="00341EEC" w:rsidRDefault="00341EEC" w:rsidP="00341EEC">
      <w:pPr>
        <w:numPr>
          <w:ilvl w:val="0"/>
          <w:numId w:val="62"/>
        </w:numPr>
        <w:jc w:val="both"/>
        <w:rPr>
          <w:rFonts w:ascii="Arial" w:hAnsi="Arial" w:cs="Arial"/>
          <w:sz w:val="21"/>
          <w:szCs w:val="21"/>
        </w:rPr>
      </w:pPr>
      <w:r>
        <w:rPr>
          <w:rFonts w:ascii="Arial" w:hAnsi="Arial" w:cs="Arial"/>
          <w:sz w:val="21"/>
          <w:szCs w:val="21"/>
        </w:rPr>
        <w:t>The Association is alert to the possibility that it may become the subject of an attempt to involve it in a transaction involving the laundering of money. Accordingly it will maintain procedures for verifying and recording the identity of counterparties and reporting suspicions and will ensure that staff receive proper awareness training in this regard.</w:t>
      </w:r>
    </w:p>
    <w:p w14:paraId="692E94F6" w14:textId="77777777" w:rsidR="00341EEC" w:rsidRDefault="00341EEC" w:rsidP="002453B6">
      <w:pPr>
        <w:pStyle w:val="ListParagraph"/>
        <w:rPr>
          <w:rFonts w:ascii="Arial" w:hAnsi="Arial" w:cs="Arial"/>
          <w:sz w:val="21"/>
          <w:szCs w:val="21"/>
        </w:rPr>
      </w:pPr>
    </w:p>
    <w:p w14:paraId="692E94F7" w14:textId="77777777" w:rsidR="00341EEC" w:rsidRDefault="00341EEC" w:rsidP="00341EEC">
      <w:pPr>
        <w:numPr>
          <w:ilvl w:val="0"/>
          <w:numId w:val="62"/>
        </w:numPr>
        <w:jc w:val="both"/>
        <w:rPr>
          <w:rFonts w:ascii="Arial" w:hAnsi="Arial" w:cs="Arial"/>
          <w:sz w:val="21"/>
          <w:szCs w:val="21"/>
        </w:rPr>
      </w:pPr>
      <w:r w:rsidRPr="003171C7">
        <w:rPr>
          <w:rFonts w:ascii="Arial" w:hAnsi="Arial" w:cs="Arial"/>
          <w:sz w:val="21"/>
          <w:szCs w:val="21"/>
        </w:rPr>
        <w:t>The Association must at all times, in carrying out the treasury management function, give consideration to the Rules of the Association, all applicable legislation, its Financial Regulations and Standing Orders, all existing loan agreements and guidelines issued by SHR, OSCR, FCA and the Scottish Government as appropriate.</w:t>
      </w:r>
    </w:p>
    <w:p w14:paraId="692E94F8" w14:textId="77777777" w:rsidR="00341EEC" w:rsidRDefault="00341EEC" w:rsidP="002453B6">
      <w:pPr>
        <w:pStyle w:val="ListParagraph"/>
        <w:rPr>
          <w:rFonts w:ascii="Arial" w:hAnsi="Arial" w:cs="Arial"/>
          <w:sz w:val="21"/>
          <w:szCs w:val="21"/>
        </w:rPr>
      </w:pPr>
    </w:p>
    <w:p w14:paraId="692E94F9" w14:textId="77777777" w:rsidR="00341EEC" w:rsidRDefault="00341EEC" w:rsidP="00341EEC">
      <w:pPr>
        <w:numPr>
          <w:ilvl w:val="0"/>
          <w:numId w:val="62"/>
        </w:numPr>
        <w:jc w:val="both"/>
        <w:rPr>
          <w:rFonts w:ascii="Arial" w:hAnsi="Arial" w:cs="Arial"/>
          <w:sz w:val="21"/>
          <w:szCs w:val="21"/>
        </w:rPr>
      </w:pPr>
      <w:r w:rsidRPr="003171C7">
        <w:rPr>
          <w:rFonts w:ascii="Arial" w:hAnsi="Arial" w:cs="Arial"/>
          <w:sz w:val="21"/>
          <w:szCs w:val="21"/>
        </w:rPr>
        <w:t xml:space="preserve">The Association </w:t>
      </w:r>
      <w:r>
        <w:rPr>
          <w:rFonts w:ascii="Arial" w:hAnsi="Arial" w:cs="Arial"/>
          <w:sz w:val="21"/>
          <w:szCs w:val="21"/>
        </w:rPr>
        <w:t>is committed to the pursuit of proper corporate governance throughout its business and services, and to establishing the principles and practices by which this can be achieved. Accordingly, the treasury management function and its treasury management activities will be undertaken with openness and transparency, honesty, integrity and accountability. The Association has adopted and implemented the key principles of the CIPFA Code of Practice. This, together with the other arrangements detailed in this policy, is considered vital to the achievement of proper corporate governance in treasury management.</w:t>
      </w:r>
    </w:p>
    <w:p w14:paraId="692E94FA" w14:textId="77777777" w:rsidR="00341EEC" w:rsidRDefault="00341EEC" w:rsidP="002453B6">
      <w:pPr>
        <w:pStyle w:val="ListParagraph"/>
        <w:rPr>
          <w:rFonts w:ascii="Arial" w:hAnsi="Arial" w:cs="Arial"/>
          <w:sz w:val="21"/>
          <w:szCs w:val="21"/>
        </w:rPr>
      </w:pPr>
    </w:p>
    <w:p w14:paraId="692E94FB" w14:textId="77777777" w:rsidR="00341EEC" w:rsidRDefault="00341EEC" w:rsidP="00341EEC">
      <w:pPr>
        <w:numPr>
          <w:ilvl w:val="0"/>
          <w:numId w:val="62"/>
        </w:numPr>
        <w:jc w:val="both"/>
        <w:rPr>
          <w:rFonts w:ascii="Arial" w:hAnsi="Arial" w:cs="Arial"/>
          <w:sz w:val="21"/>
          <w:szCs w:val="21"/>
        </w:rPr>
      </w:pPr>
      <w:r>
        <w:rPr>
          <w:rFonts w:ascii="Arial" w:hAnsi="Arial" w:cs="Arial"/>
          <w:sz w:val="21"/>
          <w:szCs w:val="21"/>
        </w:rPr>
        <w:t>Assistance in ensuring compliance with all treasury related matters shall be provided by the Association’s finance agents where requested by the Association.</w:t>
      </w:r>
    </w:p>
    <w:p w14:paraId="692E951A" w14:textId="77777777" w:rsidR="0033778A" w:rsidRPr="002453B6" w:rsidRDefault="0033778A" w:rsidP="002453B6">
      <w:pPr>
        <w:jc w:val="both"/>
        <w:rPr>
          <w:rFonts w:ascii="Arial" w:hAnsi="Arial" w:cs="Arial"/>
          <w:sz w:val="21"/>
          <w:szCs w:val="21"/>
        </w:rPr>
      </w:pPr>
    </w:p>
    <w:sectPr w:rsidR="0033778A" w:rsidRPr="002453B6" w:rsidSect="00682A84">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134" w:header="1134"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951D" w14:textId="77777777" w:rsidR="00B36624" w:rsidRDefault="00B36624">
      <w:r>
        <w:separator/>
      </w:r>
    </w:p>
  </w:endnote>
  <w:endnote w:type="continuationSeparator" w:id="0">
    <w:p w14:paraId="692E951E" w14:textId="77777777" w:rsidR="00B36624" w:rsidRDefault="00B3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 Sans Light">
    <w:altName w:val="Guardian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9523" w14:textId="77777777" w:rsidR="00C03FFA" w:rsidRDefault="00C0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9524" w14:textId="49936FDC" w:rsidR="00C03FFA" w:rsidRPr="009F16D4" w:rsidRDefault="001C3678" w:rsidP="00682A84">
    <w:pPr>
      <w:pStyle w:val="Footer"/>
      <w:tabs>
        <w:tab w:val="clear" w:pos="4320"/>
        <w:tab w:val="clear" w:pos="8640"/>
        <w:tab w:val="right" w:pos="9639"/>
      </w:tabs>
      <w:rPr>
        <w:rFonts w:ascii="Arial" w:hAnsi="Arial" w:cs="Arial"/>
        <w:sz w:val="16"/>
        <w:szCs w:val="16"/>
      </w:rPr>
    </w:pPr>
    <w:r>
      <w:rPr>
        <w:rFonts w:ascii="Arial" w:hAnsi="Arial" w:cs="Arial"/>
        <w:sz w:val="16"/>
        <w:szCs w:val="16"/>
      </w:rPr>
      <w:t>Kingsridge Cleddans</w:t>
    </w:r>
    <w:r w:rsidR="00C03FFA" w:rsidRPr="009F16D4">
      <w:rPr>
        <w:rFonts w:ascii="Arial" w:hAnsi="Arial" w:cs="Arial"/>
        <w:sz w:val="16"/>
        <w:szCs w:val="16"/>
      </w:rPr>
      <w:t xml:space="preserve"> Housing Association</w:t>
    </w:r>
    <w:r w:rsidR="00C03FFA">
      <w:rPr>
        <w:rFonts w:ascii="Arial" w:hAnsi="Arial" w:cs="Arial"/>
        <w:sz w:val="16"/>
        <w:szCs w:val="16"/>
      </w:rPr>
      <w:tab/>
    </w:r>
    <w:r w:rsidR="00C03FFA" w:rsidRPr="009F16D4">
      <w:rPr>
        <w:rFonts w:ascii="Arial" w:hAnsi="Arial" w:cs="Arial"/>
        <w:sz w:val="16"/>
        <w:szCs w:val="16"/>
      </w:rPr>
      <w:t>Treasury Management Policy</w:t>
    </w:r>
  </w:p>
  <w:p w14:paraId="692E9525" w14:textId="020C49B7" w:rsidR="00C03FFA" w:rsidRPr="009F16D4" w:rsidRDefault="00C03FFA" w:rsidP="00682A84">
    <w:pPr>
      <w:pStyle w:val="Footer"/>
      <w:tabs>
        <w:tab w:val="clear" w:pos="4320"/>
        <w:tab w:val="clear" w:pos="8640"/>
        <w:tab w:val="right" w:pos="9639"/>
      </w:tabs>
      <w:rPr>
        <w:rFonts w:ascii="Arial" w:hAnsi="Arial" w:cs="Arial"/>
        <w:sz w:val="16"/>
        <w:szCs w:val="16"/>
      </w:rPr>
    </w:pPr>
    <w:r>
      <w:rPr>
        <w:rFonts w:ascii="Arial" w:hAnsi="Arial" w:cs="Arial"/>
        <w:sz w:val="16"/>
        <w:szCs w:val="16"/>
      </w:rPr>
      <w:tab/>
    </w:r>
    <w:r w:rsidR="00D921DF">
      <w:rPr>
        <w:rFonts w:ascii="Arial" w:hAnsi="Arial" w:cs="Arial"/>
        <w:sz w:val="16"/>
        <w:szCs w:val="16"/>
      </w:rPr>
      <w:t>February 202</w:t>
    </w:r>
    <w:r w:rsidR="0081489D">
      <w:rPr>
        <w:rFonts w:ascii="Arial" w:hAnsi="Arial" w:cs="Arial"/>
        <w:sz w:val="16"/>
        <w:szCs w:val="16"/>
      </w:rPr>
      <w:t>4</w:t>
    </w:r>
    <w:r w:rsidRPr="009F16D4">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9527" w14:textId="77777777" w:rsidR="00C03FFA" w:rsidRDefault="00C03FFA">
    <w:pPr>
      <w:pStyle w:val="Footer"/>
      <w:jc w:val="right"/>
    </w:pPr>
  </w:p>
  <w:p w14:paraId="692E9528" w14:textId="77777777" w:rsidR="00C03FFA" w:rsidRDefault="00C0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951B" w14:textId="77777777" w:rsidR="00B36624" w:rsidRDefault="00B36624">
      <w:r>
        <w:separator/>
      </w:r>
    </w:p>
  </w:footnote>
  <w:footnote w:type="continuationSeparator" w:id="0">
    <w:p w14:paraId="692E951C" w14:textId="77777777" w:rsidR="00B36624" w:rsidRDefault="00B3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951F" w14:textId="77777777" w:rsidR="00C03FFA" w:rsidRDefault="00C03F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92E9520" w14:textId="77777777" w:rsidR="00C03FFA" w:rsidRDefault="00C03F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426"/>
      <w:docPartObj>
        <w:docPartGallery w:val="Page Numbers (Top of Page)"/>
        <w:docPartUnique/>
      </w:docPartObj>
    </w:sdtPr>
    <w:sdtEndPr>
      <w:rPr>
        <w:rFonts w:ascii="Arial" w:hAnsi="Arial" w:cs="Arial"/>
      </w:rPr>
    </w:sdtEndPr>
    <w:sdtContent>
      <w:p w14:paraId="692E9521" w14:textId="77777777" w:rsidR="00C03FFA" w:rsidRDefault="00C03FFA">
        <w:pPr>
          <w:pStyle w:val="Header"/>
          <w:jc w:val="center"/>
        </w:pPr>
        <w:r w:rsidRPr="00A143EE">
          <w:rPr>
            <w:rFonts w:ascii="Arial" w:hAnsi="Arial" w:cs="Arial"/>
            <w:sz w:val="20"/>
          </w:rPr>
          <w:fldChar w:fldCharType="begin"/>
        </w:r>
        <w:r w:rsidRPr="00A143EE">
          <w:rPr>
            <w:rFonts w:ascii="Arial" w:hAnsi="Arial" w:cs="Arial"/>
            <w:sz w:val="20"/>
          </w:rPr>
          <w:instrText xml:space="preserve"> PAGE   \* MERGEFORMAT </w:instrText>
        </w:r>
        <w:r w:rsidRPr="00A143EE">
          <w:rPr>
            <w:rFonts w:ascii="Arial" w:hAnsi="Arial" w:cs="Arial"/>
            <w:sz w:val="20"/>
          </w:rPr>
          <w:fldChar w:fldCharType="separate"/>
        </w:r>
        <w:r w:rsidR="004F5206">
          <w:rPr>
            <w:rFonts w:ascii="Arial" w:hAnsi="Arial" w:cs="Arial"/>
            <w:noProof/>
            <w:sz w:val="20"/>
          </w:rPr>
          <w:t>10</w:t>
        </w:r>
        <w:r w:rsidRPr="00A143EE">
          <w:rPr>
            <w:rFonts w:ascii="Arial" w:hAnsi="Arial" w:cs="Arial"/>
            <w:sz w:val="20"/>
          </w:rPr>
          <w:fldChar w:fldCharType="end"/>
        </w:r>
      </w:p>
    </w:sdtContent>
  </w:sdt>
  <w:p w14:paraId="692E9522" w14:textId="77777777" w:rsidR="00C03FFA" w:rsidRDefault="00C03FF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9526" w14:textId="77777777" w:rsidR="00C03FFA" w:rsidRDefault="00C0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B55"/>
    <w:multiLevelType w:val="hybridMultilevel"/>
    <w:tmpl w:val="DE945BE4"/>
    <w:lvl w:ilvl="0" w:tplc="08090017">
      <w:start w:val="1"/>
      <w:numFmt w:val="lowerLetter"/>
      <w:lvlText w:val="%1)"/>
      <w:lvlJc w:val="left"/>
      <w:pPr>
        <w:tabs>
          <w:tab w:val="num" w:pos="426"/>
        </w:tabs>
        <w:ind w:left="426" w:hanging="360"/>
      </w:pPr>
      <w:rPr>
        <w:rFonts w:hint="default"/>
      </w:rPr>
    </w:lvl>
    <w:lvl w:ilvl="1" w:tplc="08090019" w:tentative="1">
      <w:start w:val="1"/>
      <w:numFmt w:val="lowerLetter"/>
      <w:lvlText w:val="%2."/>
      <w:lvlJc w:val="left"/>
      <w:pPr>
        <w:tabs>
          <w:tab w:val="num" w:pos="1146"/>
        </w:tabs>
        <w:ind w:left="1146" w:hanging="360"/>
      </w:pPr>
    </w:lvl>
    <w:lvl w:ilvl="2" w:tplc="0809001B" w:tentative="1">
      <w:start w:val="1"/>
      <w:numFmt w:val="lowerRoman"/>
      <w:lvlText w:val="%3."/>
      <w:lvlJc w:val="right"/>
      <w:pPr>
        <w:tabs>
          <w:tab w:val="num" w:pos="1866"/>
        </w:tabs>
        <w:ind w:left="1866" w:hanging="180"/>
      </w:pPr>
    </w:lvl>
    <w:lvl w:ilvl="3" w:tplc="0809000F" w:tentative="1">
      <w:start w:val="1"/>
      <w:numFmt w:val="decimal"/>
      <w:lvlText w:val="%4."/>
      <w:lvlJc w:val="left"/>
      <w:pPr>
        <w:tabs>
          <w:tab w:val="num" w:pos="2586"/>
        </w:tabs>
        <w:ind w:left="2586" w:hanging="360"/>
      </w:pPr>
    </w:lvl>
    <w:lvl w:ilvl="4" w:tplc="08090019" w:tentative="1">
      <w:start w:val="1"/>
      <w:numFmt w:val="lowerLetter"/>
      <w:lvlText w:val="%5."/>
      <w:lvlJc w:val="left"/>
      <w:pPr>
        <w:tabs>
          <w:tab w:val="num" w:pos="3306"/>
        </w:tabs>
        <w:ind w:left="3306" w:hanging="360"/>
      </w:pPr>
    </w:lvl>
    <w:lvl w:ilvl="5" w:tplc="0809001B" w:tentative="1">
      <w:start w:val="1"/>
      <w:numFmt w:val="lowerRoman"/>
      <w:lvlText w:val="%6."/>
      <w:lvlJc w:val="right"/>
      <w:pPr>
        <w:tabs>
          <w:tab w:val="num" w:pos="4026"/>
        </w:tabs>
        <w:ind w:left="4026" w:hanging="180"/>
      </w:pPr>
    </w:lvl>
    <w:lvl w:ilvl="6" w:tplc="0809000F" w:tentative="1">
      <w:start w:val="1"/>
      <w:numFmt w:val="decimal"/>
      <w:lvlText w:val="%7."/>
      <w:lvlJc w:val="left"/>
      <w:pPr>
        <w:tabs>
          <w:tab w:val="num" w:pos="4746"/>
        </w:tabs>
        <w:ind w:left="4746" w:hanging="360"/>
      </w:pPr>
    </w:lvl>
    <w:lvl w:ilvl="7" w:tplc="08090019" w:tentative="1">
      <w:start w:val="1"/>
      <w:numFmt w:val="lowerLetter"/>
      <w:lvlText w:val="%8."/>
      <w:lvlJc w:val="left"/>
      <w:pPr>
        <w:tabs>
          <w:tab w:val="num" w:pos="5466"/>
        </w:tabs>
        <w:ind w:left="5466" w:hanging="360"/>
      </w:pPr>
    </w:lvl>
    <w:lvl w:ilvl="8" w:tplc="0809001B" w:tentative="1">
      <w:start w:val="1"/>
      <w:numFmt w:val="lowerRoman"/>
      <w:lvlText w:val="%9."/>
      <w:lvlJc w:val="right"/>
      <w:pPr>
        <w:tabs>
          <w:tab w:val="num" w:pos="6186"/>
        </w:tabs>
        <w:ind w:left="6186" w:hanging="180"/>
      </w:pPr>
    </w:lvl>
  </w:abstractNum>
  <w:abstractNum w:abstractNumId="1" w15:restartNumberingAfterBreak="0">
    <w:nsid w:val="06994E8D"/>
    <w:multiLevelType w:val="multilevel"/>
    <w:tmpl w:val="8F4CB83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92E4C7D"/>
    <w:multiLevelType w:val="hybridMultilevel"/>
    <w:tmpl w:val="BA04D3D2"/>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C071DA8"/>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4" w15:restartNumberingAfterBreak="0">
    <w:nsid w:val="0EE92750"/>
    <w:multiLevelType w:val="multilevel"/>
    <w:tmpl w:val="B6486E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2FB5E15"/>
    <w:multiLevelType w:val="hybridMultilevel"/>
    <w:tmpl w:val="F92A62A2"/>
    <w:lvl w:ilvl="0" w:tplc="08090017">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6" w15:restartNumberingAfterBreak="0">
    <w:nsid w:val="12FB6CD3"/>
    <w:multiLevelType w:val="hybridMultilevel"/>
    <w:tmpl w:val="5970B9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87E6C"/>
    <w:multiLevelType w:val="hybridMultilevel"/>
    <w:tmpl w:val="F6D00F36"/>
    <w:lvl w:ilvl="0" w:tplc="1E809E1A">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670CB0"/>
    <w:multiLevelType w:val="hybridMultilevel"/>
    <w:tmpl w:val="40DA3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32F0C"/>
    <w:multiLevelType w:val="hybridMultilevel"/>
    <w:tmpl w:val="E8662E40"/>
    <w:lvl w:ilvl="0" w:tplc="08090019">
      <w:start w:val="1"/>
      <w:numFmt w:val="lowerLetter"/>
      <w:lvlText w:val="%1."/>
      <w:lvlJc w:val="left"/>
      <w:pPr>
        <w:ind w:left="177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38D1"/>
    <w:multiLevelType w:val="hybridMultilevel"/>
    <w:tmpl w:val="BE24DCFC"/>
    <w:lvl w:ilvl="0" w:tplc="08090017">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1" w15:restartNumberingAfterBreak="0">
    <w:nsid w:val="176C3BEF"/>
    <w:multiLevelType w:val="multilevel"/>
    <w:tmpl w:val="E3641416"/>
    <w:lvl w:ilvl="0">
      <w:start w:val="1"/>
      <w:numFmt w:val="decimal"/>
      <w:lvlText w:val="%1"/>
      <w:lvlJc w:val="left"/>
      <w:pPr>
        <w:tabs>
          <w:tab w:val="num" w:pos="570"/>
        </w:tabs>
        <w:ind w:left="570" w:hanging="570"/>
      </w:pPr>
      <w:rPr>
        <w:rFonts w:hint="default"/>
        <w:b w:val="0"/>
      </w:rPr>
    </w:lvl>
    <w:lvl w:ilvl="1">
      <w:start w:val="4"/>
      <w:numFmt w:val="decimal"/>
      <w:lvlText w:val="%1.%2"/>
      <w:lvlJc w:val="left"/>
      <w:pPr>
        <w:tabs>
          <w:tab w:val="num" w:pos="1137"/>
        </w:tabs>
        <w:ind w:left="1137" w:hanging="57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421"/>
        </w:tabs>
        <w:ind w:left="2421" w:hanging="720"/>
      </w:pPr>
      <w:rPr>
        <w:rFonts w:hint="default"/>
        <w:b w:val="0"/>
      </w:rPr>
    </w:lvl>
    <w:lvl w:ilvl="4">
      <w:start w:val="1"/>
      <w:numFmt w:val="decimal"/>
      <w:lvlText w:val="%1.%2.%3.%4.%5"/>
      <w:lvlJc w:val="left"/>
      <w:pPr>
        <w:tabs>
          <w:tab w:val="num" w:pos="3348"/>
        </w:tabs>
        <w:ind w:left="3348" w:hanging="1080"/>
      </w:pPr>
      <w:rPr>
        <w:rFonts w:hint="default"/>
        <w:b w:val="0"/>
      </w:rPr>
    </w:lvl>
    <w:lvl w:ilvl="5">
      <w:start w:val="1"/>
      <w:numFmt w:val="decimal"/>
      <w:lvlText w:val="%1.%2.%3.%4.%5.%6"/>
      <w:lvlJc w:val="left"/>
      <w:pPr>
        <w:tabs>
          <w:tab w:val="num" w:pos="3915"/>
        </w:tabs>
        <w:ind w:left="3915" w:hanging="1080"/>
      </w:pPr>
      <w:rPr>
        <w:rFonts w:hint="default"/>
        <w:b w:val="0"/>
      </w:rPr>
    </w:lvl>
    <w:lvl w:ilvl="6">
      <w:start w:val="1"/>
      <w:numFmt w:val="decimal"/>
      <w:lvlText w:val="%1.%2.%3.%4.%5.%6.%7"/>
      <w:lvlJc w:val="left"/>
      <w:pPr>
        <w:tabs>
          <w:tab w:val="num" w:pos="4842"/>
        </w:tabs>
        <w:ind w:left="4842" w:hanging="1440"/>
      </w:pPr>
      <w:rPr>
        <w:rFonts w:hint="default"/>
        <w:b w:val="0"/>
      </w:rPr>
    </w:lvl>
    <w:lvl w:ilvl="7">
      <w:start w:val="1"/>
      <w:numFmt w:val="decimal"/>
      <w:lvlText w:val="%1.%2.%3.%4.%5.%6.%7.%8"/>
      <w:lvlJc w:val="left"/>
      <w:pPr>
        <w:tabs>
          <w:tab w:val="num" w:pos="5409"/>
        </w:tabs>
        <w:ind w:left="5409" w:hanging="1440"/>
      </w:pPr>
      <w:rPr>
        <w:rFonts w:hint="default"/>
        <w:b w:val="0"/>
      </w:rPr>
    </w:lvl>
    <w:lvl w:ilvl="8">
      <w:start w:val="1"/>
      <w:numFmt w:val="decimal"/>
      <w:lvlText w:val="%1.%2.%3.%4.%5.%6.%7.%8.%9"/>
      <w:lvlJc w:val="left"/>
      <w:pPr>
        <w:tabs>
          <w:tab w:val="num" w:pos="6336"/>
        </w:tabs>
        <w:ind w:left="6336" w:hanging="1800"/>
      </w:pPr>
      <w:rPr>
        <w:rFonts w:hint="default"/>
        <w:b w:val="0"/>
      </w:rPr>
    </w:lvl>
  </w:abstractNum>
  <w:abstractNum w:abstractNumId="12" w15:restartNumberingAfterBreak="0">
    <w:nsid w:val="1B001014"/>
    <w:multiLevelType w:val="hybridMultilevel"/>
    <w:tmpl w:val="A0C09648"/>
    <w:lvl w:ilvl="0" w:tplc="0409000F">
      <w:start w:val="1"/>
      <w:numFmt w:val="decimal"/>
      <w:lvlText w:val="%1."/>
      <w:lvlJc w:val="left"/>
      <w:pPr>
        <w:tabs>
          <w:tab w:val="num" w:pos="737"/>
        </w:tabs>
        <w:ind w:left="737" w:hanging="360"/>
      </w:pPr>
      <w:rPr>
        <w:rFonts w:hint="default"/>
      </w:rPr>
    </w:lvl>
    <w:lvl w:ilvl="1" w:tplc="04090019" w:tentative="1">
      <w:start w:val="1"/>
      <w:numFmt w:val="lowerLetter"/>
      <w:lvlText w:val="%2."/>
      <w:lvlJc w:val="left"/>
      <w:pPr>
        <w:tabs>
          <w:tab w:val="num" w:pos="1457"/>
        </w:tabs>
        <w:ind w:left="1457" w:hanging="360"/>
      </w:p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13" w15:restartNumberingAfterBreak="0">
    <w:nsid w:val="1DEE67FE"/>
    <w:multiLevelType w:val="hybridMultilevel"/>
    <w:tmpl w:val="77A0C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F1D6582"/>
    <w:multiLevelType w:val="hybridMultilevel"/>
    <w:tmpl w:val="DDC8C84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5" w15:restartNumberingAfterBreak="0">
    <w:nsid w:val="23C337A1"/>
    <w:multiLevelType w:val="multilevel"/>
    <w:tmpl w:val="11A0981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4737CA2"/>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7" w15:restartNumberingAfterBreak="0">
    <w:nsid w:val="24E475A4"/>
    <w:multiLevelType w:val="hybridMultilevel"/>
    <w:tmpl w:val="B27A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69657A"/>
    <w:multiLevelType w:val="hybridMultilevel"/>
    <w:tmpl w:val="8E36381E"/>
    <w:lvl w:ilvl="0" w:tplc="150A78A0">
      <w:start w:val="3"/>
      <w:numFmt w:val="lowerLetter"/>
      <w:lvlText w:val="%1)"/>
      <w:lvlJc w:val="left"/>
      <w:pPr>
        <w:tabs>
          <w:tab w:val="num" w:pos="2105"/>
        </w:tabs>
        <w:ind w:left="2105" w:hanging="555"/>
      </w:pPr>
      <w:rPr>
        <w:rFonts w:hint="default"/>
      </w:rPr>
    </w:lvl>
    <w:lvl w:ilvl="1" w:tplc="04090019">
      <w:start w:val="1"/>
      <w:numFmt w:val="lowerLetter"/>
      <w:lvlText w:val="%2."/>
      <w:lvlJc w:val="left"/>
      <w:pPr>
        <w:tabs>
          <w:tab w:val="num" w:pos="2630"/>
        </w:tabs>
        <w:ind w:left="2630" w:hanging="360"/>
      </w:pPr>
    </w:lvl>
    <w:lvl w:ilvl="2" w:tplc="0409001B" w:tentative="1">
      <w:start w:val="1"/>
      <w:numFmt w:val="lowerRoman"/>
      <w:lvlText w:val="%3."/>
      <w:lvlJc w:val="right"/>
      <w:pPr>
        <w:tabs>
          <w:tab w:val="num" w:pos="3350"/>
        </w:tabs>
        <w:ind w:left="3350" w:hanging="180"/>
      </w:pPr>
    </w:lvl>
    <w:lvl w:ilvl="3" w:tplc="0409000F" w:tentative="1">
      <w:start w:val="1"/>
      <w:numFmt w:val="decimal"/>
      <w:lvlText w:val="%4."/>
      <w:lvlJc w:val="left"/>
      <w:pPr>
        <w:tabs>
          <w:tab w:val="num" w:pos="4070"/>
        </w:tabs>
        <w:ind w:left="4070" w:hanging="360"/>
      </w:pPr>
    </w:lvl>
    <w:lvl w:ilvl="4" w:tplc="04090019" w:tentative="1">
      <w:start w:val="1"/>
      <w:numFmt w:val="lowerLetter"/>
      <w:lvlText w:val="%5."/>
      <w:lvlJc w:val="left"/>
      <w:pPr>
        <w:tabs>
          <w:tab w:val="num" w:pos="4790"/>
        </w:tabs>
        <w:ind w:left="4790" w:hanging="360"/>
      </w:pPr>
    </w:lvl>
    <w:lvl w:ilvl="5" w:tplc="0409001B" w:tentative="1">
      <w:start w:val="1"/>
      <w:numFmt w:val="lowerRoman"/>
      <w:lvlText w:val="%6."/>
      <w:lvlJc w:val="right"/>
      <w:pPr>
        <w:tabs>
          <w:tab w:val="num" w:pos="5510"/>
        </w:tabs>
        <w:ind w:left="5510" w:hanging="180"/>
      </w:pPr>
    </w:lvl>
    <w:lvl w:ilvl="6" w:tplc="0409000F" w:tentative="1">
      <w:start w:val="1"/>
      <w:numFmt w:val="decimal"/>
      <w:lvlText w:val="%7."/>
      <w:lvlJc w:val="left"/>
      <w:pPr>
        <w:tabs>
          <w:tab w:val="num" w:pos="6230"/>
        </w:tabs>
        <w:ind w:left="6230" w:hanging="360"/>
      </w:pPr>
    </w:lvl>
    <w:lvl w:ilvl="7" w:tplc="04090019" w:tentative="1">
      <w:start w:val="1"/>
      <w:numFmt w:val="lowerLetter"/>
      <w:lvlText w:val="%8."/>
      <w:lvlJc w:val="left"/>
      <w:pPr>
        <w:tabs>
          <w:tab w:val="num" w:pos="6950"/>
        </w:tabs>
        <w:ind w:left="6950" w:hanging="360"/>
      </w:pPr>
    </w:lvl>
    <w:lvl w:ilvl="8" w:tplc="0409001B" w:tentative="1">
      <w:start w:val="1"/>
      <w:numFmt w:val="lowerRoman"/>
      <w:lvlText w:val="%9."/>
      <w:lvlJc w:val="right"/>
      <w:pPr>
        <w:tabs>
          <w:tab w:val="num" w:pos="7670"/>
        </w:tabs>
        <w:ind w:left="7670" w:hanging="180"/>
      </w:pPr>
    </w:lvl>
  </w:abstractNum>
  <w:abstractNum w:abstractNumId="19" w15:restartNumberingAfterBreak="0">
    <w:nsid w:val="269600F8"/>
    <w:multiLevelType w:val="hybridMultilevel"/>
    <w:tmpl w:val="A5DC9774"/>
    <w:lvl w:ilvl="0" w:tplc="FCA60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6A13780"/>
    <w:multiLevelType w:val="hybridMultilevel"/>
    <w:tmpl w:val="BE24DCFC"/>
    <w:lvl w:ilvl="0" w:tplc="08090017">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1" w15:restartNumberingAfterBreak="0">
    <w:nsid w:val="28532186"/>
    <w:multiLevelType w:val="hybridMultilevel"/>
    <w:tmpl w:val="B016C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3532"/>
    <w:multiLevelType w:val="hybridMultilevel"/>
    <w:tmpl w:val="FE64E3DE"/>
    <w:lvl w:ilvl="0" w:tplc="3D58DA8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2E5A25"/>
    <w:multiLevelType w:val="hybridMultilevel"/>
    <w:tmpl w:val="0892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D83E0E"/>
    <w:multiLevelType w:val="hybridMultilevel"/>
    <w:tmpl w:val="49768F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0939C4"/>
    <w:multiLevelType w:val="hybridMultilevel"/>
    <w:tmpl w:val="C0E22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F8426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5C082A"/>
    <w:multiLevelType w:val="hybridMultilevel"/>
    <w:tmpl w:val="A1829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100A78"/>
    <w:multiLevelType w:val="hybridMultilevel"/>
    <w:tmpl w:val="BEDE03FE"/>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34FD1BA2"/>
    <w:multiLevelType w:val="hybridMultilevel"/>
    <w:tmpl w:val="BABAEAE2"/>
    <w:lvl w:ilvl="0" w:tplc="FCA608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7672F02"/>
    <w:multiLevelType w:val="hybridMultilevel"/>
    <w:tmpl w:val="20FE2B88"/>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1" w15:restartNumberingAfterBreak="0">
    <w:nsid w:val="3940091A"/>
    <w:multiLevelType w:val="hybridMultilevel"/>
    <w:tmpl w:val="80AA7BFC"/>
    <w:lvl w:ilvl="0" w:tplc="0809001B">
      <w:start w:val="1"/>
      <w:numFmt w:val="lowerRoman"/>
      <w:lvlText w:val="%1."/>
      <w:lvlJc w:val="righ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EB2E06"/>
    <w:multiLevelType w:val="hybridMultilevel"/>
    <w:tmpl w:val="F7FAF7AE"/>
    <w:lvl w:ilvl="0" w:tplc="FCA608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DA47E1B"/>
    <w:multiLevelType w:val="hybridMultilevel"/>
    <w:tmpl w:val="2578BD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3DD565E4"/>
    <w:multiLevelType w:val="multilevel"/>
    <w:tmpl w:val="B6486E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DDF4584"/>
    <w:multiLevelType w:val="hybridMultilevel"/>
    <w:tmpl w:val="592206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23B0E41"/>
    <w:multiLevelType w:val="hybridMultilevel"/>
    <w:tmpl w:val="2E24696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446C2CC8"/>
    <w:multiLevelType w:val="hybridMultilevel"/>
    <w:tmpl w:val="6F663686"/>
    <w:lvl w:ilvl="0" w:tplc="5EC05F46">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15:restartNumberingAfterBreak="0">
    <w:nsid w:val="4639426E"/>
    <w:multiLevelType w:val="hybridMultilevel"/>
    <w:tmpl w:val="3C12D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F426E9"/>
    <w:multiLevelType w:val="multilevel"/>
    <w:tmpl w:val="D04467F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50371253"/>
    <w:multiLevelType w:val="hybridMultilevel"/>
    <w:tmpl w:val="F6126B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1C703D5"/>
    <w:multiLevelType w:val="hybridMultilevel"/>
    <w:tmpl w:val="4810DDE0"/>
    <w:lvl w:ilvl="0" w:tplc="097C4D8C">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52537260"/>
    <w:multiLevelType w:val="hybridMultilevel"/>
    <w:tmpl w:val="EFFA10DA"/>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3" w15:restartNumberingAfterBreak="0">
    <w:nsid w:val="542A1E5F"/>
    <w:multiLevelType w:val="hybridMultilevel"/>
    <w:tmpl w:val="6B0626F4"/>
    <w:lvl w:ilvl="0" w:tplc="A8CC0E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5662480A"/>
    <w:multiLevelType w:val="hybridMultilevel"/>
    <w:tmpl w:val="236ADC6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5" w15:restartNumberingAfterBreak="0">
    <w:nsid w:val="5AFB06B6"/>
    <w:multiLevelType w:val="hybridMultilevel"/>
    <w:tmpl w:val="49C0CF18"/>
    <w:lvl w:ilvl="0" w:tplc="08090019">
      <w:start w:val="1"/>
      <w:numFmt w:val="lowerLetter"/>
      <w:lvlText w:val="%1."/>
      <w:lvlJc w:val="left"/>
      <w:pPr>
        <w:ind w:left="177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361A88"/>
    <w:multiLevelType w:val="multilevel"/>
    <w:tmpl w:val="FA3E9E80"/>
    <w:lvl w:ilvl="0">
      <w:start w:val="5"/>
      <w:numFmt w:val="decimal"/>
      <w:lvlText w:val="%1"/>
      <w:lvlJc w:val="left"/>
      <w:pPr>
        <w:tabs>
          <w:tab w:val="num" w:pos="570"/>
        </w:tabs>
        <w:ind w:left="570" w:hanging="570"/>
      </w:pPr>
      <w:rPr>
        <w:rFonts w:hint="default"/>
      </w:rPr>
    </w:lvl>
    <w:lvl w:ilvl="1">
      <w:start w:val="8"/>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7" w15:restartNumberingAfterBreak="0">
    <w:nsid w:val="5E4B2E63"/>
    <w:multiLevelType w:val="multilevel"/>
    <w:tmpl w:val="6CEC04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1287635"/>
    <w:multiLevelType w:val="hybridMultilevel"/>
    <w:tmpl w:val="5778E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9" w15:restartNumberingAfterBreak="0">
    <w:nsid w:val="652D2E48"/>
    <w:multiLevelType w:val="hybridMultilevel"/>
    <w:tmpl w:val="7D0249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932012D"/>
    <w:multiLevelType w:val="hybridMultilevel"/>
    <w:tmpl w:val="BA04D3D2"/>
    <w:lvl w:ilvl="0" w:tplc="08090019">
      <w:start w:val="1"/>
      <w:numFmt w:val="lowerLetter"/>
      <w:lvlText w:val="%1."/>
      <w:lvlJc w:val="left"/>
      <w:pPr>
        <w:ind w:left="1800" w:hanging="360"/>
      </w:pPr>
    </w:lvl>
    <w:lvl w:ilvl="1" w:tplc="08090019">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51" w15:restartNumberingAfterBreak="0">
    <w:nsid w:val="6A546914"/>
    <w:multiLevelType w:val="hybridMultilevel"/>
    <w:tmpl w:val="8A5A1080"/>
    <w:lvl w:ilvl="0" w:tplc="08090019">
      <w:start w:val="1"/>
      <w:numFmt w:val="lowerLetter"/>
      <w:lvlText w:val="%1."/>
      <w:lvlJc w:val="left"/>
      <w:pPr>
        <w:ind w:left="644"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2" w15:restartNumberingAfterBreak="0">
    <w:nsid w:val="6AC85BD2"/>
    <w:multiLevelType w:val="hybridMultilevel"/>
    <w:tmpl w:val="C49C1ECE"/>
    <w:lvl w:ilvl="0" w:tplc="FCA6082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3" w15:restartNumberingAfterBreak="0">
    <w:nsid w:val="6E1B3F58"/>
    <w:multiLevelType w:val="hybridMultilevel"/>
    <w:tmpl w:val="8B584B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7B7CF2"/>
    <w:multiLevelType w:val="hybridMultilevel"/>
    <w:tmpl w:val="5358F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0EE3A24"/>
    <w:multiLevelType w:val="multilevel"/>
    <w:tmpl w:val="886AB8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661374"/>
    <w:multiLevelType w:val="hybridMultilevel"/>
    <w:tmpl w:val="E78EE26A"/>
    <w:lvl w:ilvl="0" w:tplc="8C4CCDFC">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7" w15:restartNumberingAfterBreak="0">
    <w:nsid w:val="73444FEA"/>
    <w:multiLevelType w:val="multilevel"/>
    <w:tmpl w:val="018EE91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3A308A5"/>
    <w:multiLevelType w:val="hybridMultilevel"/>
    <w:tmpl w:val="1A9418C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74F47E0D"/>
    <w:multiLevelType w:val="hybridMultilevel"/>
    <w:tmpl w:val="BA025DF8"/>
    <w:lvl w:ilvl="0" w:tplc="89A4BC5A">
      <w:start w:val="3"/>
      <w:numFmt w:val="lowerLetter"/>
      <w:lvlText w:val="%1)"/>
      <w:lvlJc w:val="left"/>
      <w:pPr>
        <w:tabs>
          <w:tab w:val="num" w:pos="1494"/>
        </w:tabs>
        <w:ind w:left="1494" w:hanging="360"/>
      </w:pPr>
      <w:rPr>
        <w:rFonts w:hint="default"/>
      </w:rPr>
    </w:lvl>
    <w:lvl w:ilvl="1" w:tplc="5832CD7E" w:tentative="1">
      <w:start w:val="1"/>
      <w:numFmt w:val="lowerLetter"/>
      <w:lvlText w:val="%2."/>
      <w:lvlJc w:val="left"/>
      <w:pPr>
        <w:tabs>
          <w:tab w:val="num" w:pos="2214"/>
        </w:tabs>
        <w:ind w:left="2214" w:hanging="360"/>
      </w:pPr>
    </w:lvl>
    <w:lvl w:ilvl="2" w:tplc="D7E86A4A" w:tentative="1">
      <w:start w:val="1"/>
      <w:numFmt w:val="lowerRoman"/>
      <w:lvlText w:val="%3."/>
      <w:lvlJc w:val="right"/>
      <w:pPr>
        <w:tabs>
          <w:tab w:val="num" w:pos="2934"/>
        </w:tabs>
        <w:ind w:left="2934" w:hanging="180"/>
      </w:pPr>
    </w:lvl>
    <w:lvl w:ilvl="3" w:tplc="34E47AE8" w:tentative="1">
      <w:start w:val="1"/>
      <w:numFmt w:val="decimal"/>
      <w:lvlText w:val="%4."/>
      <w:lvlJc w:val="left"/>
      <w:pPr>
        <w:tabs>
          <w:tab w:val="num" w:pos="3654"/>
        </w:tabs>
        <w:ind w:left="3654" w:hanging="360"/>
      </w:pPr>
    </w:lvl>
    <w:lvl w:ilvl="4" w:tplc="73F0633E" w:tentative="1">
      <w:start w:val="1"/>
      <w:numFmt w:val="lowerLetter"/>
      <w:lvlText w:val="%5."/>
      <w:lvlJc w:val="left"/>
      <w:pPr>
        <w:tabs>
          <w:tab w:val="num" w:pos="4374"/>
        </w:tabs>
        <w:ind w:left="4374" w:hanging="360"/>
      </w:pPr>
    </w:lvl>
    <w:lvl w:ilvl="5" w:tplc="D00AB228" w:tentative="1">
      <w:start w:val="1"/>
      <w:numFmt w:val="lowerRoman"/>
      <w:lvlText w:val="%6."/>
      <w:lvlJc w:val="right"/>
      <w:pPr>
        <w:tabs>
          <w:tab w:val="num" w:pos="5094"/>
        </w:tabs>
        <w:ind w:left="5094" w:hanging="180"/>
      </w:pPr>
    </w:lvl>
    <w:lvl w:ilvl="6" w:tplc="583676CE" w:tentative="1">
      <w:start w:val="1"/>
      <w:numFmt w:val="decimal"/>
      <w:lvlText w:val="%7."/>
      <w:lvlJc w:val="left"/>
      <w:pPr>
        <w:tabs>
          <w:tab w:val="num" w:pos="5814"/>
        </w:tabs>
        <w:ind w:left="5814" w:hanging="360"/>
      </w:pPr>
    </w:lvl>
    <w:lvl w:ilvl="7" w:tplc="31CE136C" w:tentative="1">
      <w:start w:val="1"/>
      <w:numFmt w:val="lowerLetter"/>
      <w:lvlText w:val="%8."/>
      <w:lvlJc w:val="left"/>
      <w:pPr>
        <w:tabs>
          <w:tab w:val="num" w:pos="6534"/>
        </w:tabs>
        <w:ind w:left="6534" w:hanging="360"/>
      </w:pPr>
    </w:lvl>
    <w:lvl w:ilvl="8" w:tplc="6C32421A" w:tentative="1">
      <w:start w:val="1"/>
      <w:numFmt w:val="lowerRoman"/>
      <w:lvlText w:val="%9."/>
      <w:lvlJc w:val="right"/>
      <w:pPr>
        <w:tabs>
          <w:tab w:val="num" w:pos="7254"/>
        </w:tabs>
        <w:ind w:left="7254" w:hanging="180"/>
      </w:pPr>
    </w:lvl>
  </w:abstractNum>
  <w:abstractNum w:abstractNumId="60" w15:restartNumberingAfterBreak="0">
    <w:nsid w:val="7703780F"/>
    <w:multiLevelType w:val="hybridMultilevel"/>
    <w:tmpl w:val="D814F430"/>
    <w:lvl w:ilvl="0" w:tplc="08090019">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1" w15:restartNumberingAfterBreak="0">
    <w:nsid w:val="7F0C52BA"/>
    <w:multiLevelType w:val="hybridMultilevel"/>
    <w:tmpl w:val="F8C8D6D2"/>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912589882">
    <w:abstractNumId w:val="46"/>
  </w:num>
  <w:num w:numId="2" w16cid:durableId="2108693897">
    <w:abstractNumId w:val="11"/>
  </w:num>
  <w:num w:numId="3" w16cid:durableId="1449397994">
    <w:abstractNumId w:val="59"/>
  </w:num>
  <w:num w:numId="4" w16cid:durableId="1242637270">
    <w:abstractNumId w:val="1"/>
  </w:num>
  <w:num w:numId="5" w16cid:durableId="551694740">
    <w:abstractNumId w:val="39"/>
  </w:num>
  <w:num w:numId="6" w16cid:durableId="1064257689">
    <w:abstractNumId w:val="37"/>
  </w:num>
  <w:num w:numId="7" w16cid:durableId="1693804049">
    <w:abstractNumId w:val="57"/>
  </w:num>
  <w:num w:numId="8" w16cid:durableId="1841775635">
    <w:abstractNumId w:val="44"/>
  </w:num>
  <w:num w:numId="9" w16cid:durableId="1328552219">
    <w:abstractNumId w:val="47"/>
  </w:num>
  <w:num w:numId="10" w16cid:durableId="2129547807">
    <w:abstractNumId w:val="5"/>
  </w:num>
  <w:num w:numId="11" w16cid:durableId="1662081223">
    <w:abstractNumId w:val="0"/>
  </w:num>
  <w:num w:numId="12" w16cid:durableId="1406605411">
    <w:abstractNumId w:val="41"/>
  </w:num>
  <w:num w:numId="13" w16cid:durableId="1158039437">
    <w:abstractNumId w:val="18"/>
  </w:num>
  <w:num w:numId="14" w16cid:durableId="1013192051">
    <w:abstractNumId w:val="26"/>
  </w:num>
  <w:num w:numId="15" w16cid:durableId="1268540561">
    <w:abstractNumId w:val="10"/>
  </w:num>
  <w:num w:numId="16" w16cid:durableId="827983529">
    <w:abstractNumId w:val="17"/>
  </w:num>
  <w:num w:numId="17" w16cid:durableId="160434413">
    <w:abstractNumId w:val="14"/>
  </w:num>
  <w:num w:numId="18" w16cid:durableId="1184056564">
    <w:abstractNumId w:val="58"/>
  </w:num>
  <w:num w:numId="19" w16cid:durableId="860583092">
    <w:abstractNumId w:val="42"/>
  </w:num>
  <w:num w:numId="20" w16cid:durableId="198518357">
    <w:abstractNumId w:val="28"/>
  </w:num>
  <w:num w:numId="21" w16cid:durableId="1964310807">
    <w:abstractNumId w:val="56"/>
  </w:num>
  <w:num w:numId="22" w16cid:durableId="1035230158">
    <w:abstractNumId w:val="20"/>
  </w:num>
  <w:num w:numId="23" w16cid:durableId="1511095553">
    <w:abstractNumId w:val="48"/>
  </w:num>
  <w:num w:numId="24" w16cid:durableId="1137799583">
    <w:abstractNumId w:val="24"/>
  </w:num>
  <w:num w:numId="25" w16cid:durableId="863250917">
    <w:abstractNumId w:val="49"/>
  </w:num>
  <w:num w:numId="26" w16cid:durableId="1133982830">
    <w:abstractNumId w:val="45"/>
  </w:num>
  <w:num w:numId="27" w16cid:durableId="1649824014">
    <w:abstractNumId w:val="51"/>
  </w:num>
  <w:num w:numId="28" w16cid:durableId="1597864653">
    <w:abstractNumId w:val="31"/>
  </w:num>
  <w:num w:numId="29" w16cid:durableId="967321515">
    <w:abstractNumId w:val="53"/>
  </w:num>
  <w:num w:numId="30" w16cid:durableId="500195579">
    <w:abstractNumId w:val="38"/>
  </w:num>
  <w:num w:numId="31" w16cid:durableId="1992102271">
    <w:abstractNumId w:val="2"/>
  </w:num>
  <w:num w:numId="32" w16cid:durableId="185367248">
    <w:abstractNumId w:val="30"/>
  </w:num>
  <w:num w:numId="33" w16cid:durableId="1128669676">
    <w:abstractNumId w:val="61"/>
  </w:num>
  <w:num w:numId="34" w16cid:durableId="1752966621">
    <w:abstractNumId w:val="55"/>
  </w:num>
  <w:num w:numId="35" w16cid:durableId="601956609">
    <w:abstractNumId w:val="35"/>
  </w:num>
  <w:num w:numId="36" w16cid:durableId="938099483">
    <w:abstractNumId w:val="8"/>
  </w:num>
  <w:num w:numId="37" w16cid:durableId="1691755705">
    <w:abstractNumId w:val="32"/>
  </w:num>
  <w:num w:numId="38" w16cid:durableId="1786532472">
    <w:abstractNumId w:val="60"/>
  </w:num>
  <w:num w:numId="39" w16cid:durableId="1652325492">
    <w:abstractNumId w:val="9"/>
  </w:num>
  <w:num w:numId="40" w16cid:durableId="1011685681">
    <w:abstractNumId w:val="25"/>
  </w:num>
  <w:num w:numId="41" w16cid:durableId="324012455">
    <w:abstractNumId w:val="21"/>
  </w:num>
  <w:num w:numId="42" w16cid:durableId="1270621058">
    <w:abstractNumId w:val="54"/>
  </w:num>
  <w:num w:numId="43" w16cid:durableId="760446796">
    <w:abstractNumId w:val="6"/>
  </w:num>
  <w:num w:numId="44" w16cid:durableId="952439022">
    <w:abstractNumId w:val="12"/>
  </w:num>
  <w:num w:numId="45" w16cid:durableId="1062682153">
    <w:abstractNumId w:val="34"/>
  </w:num>
  <w:num w:numId="46" w16cid:durableId="845171894">
    <w:abstractNumId w:val="33"/>
  </w:num>
  <w:num w:numId="47" w16cid:durableId="614603802">
    <w:abstractNumId w:val="13"/>
  </w:num>
  <w:num w:numId="48" w16cid:durableId="1741321410">
    <w:abstractNumId w:val="22"/>
  </w:num>
  <w:num w:numId="49" w16cid:durableId="966080464">
    <w:abstractNumId w:val="23"/>
  </w:num>
  <w:num w:numId="50" w16cid:durableId="549806889">
    <w:abstractNumId w:val="4"/>
  </w:num>
  <w:num w:numId="51" w16cid:durableId="1681882946">
    <w:abstractNumId w:val="15"/>
  </w:num>
  <w:num w:numId="52" w16cid:durableId="381178238">
    <w:abstractNumId w:val="27"/>
  </w:num>
  <w:num w:numId="53" w16cid:durableId="910045608">
    <w:abstractNumId w:val="7"/>
  </w:num>
  <w:num w:numId="54" w16cid:durableId="978267589">
    <w:abstractNumId w:val="52"/>
  </w:num>
  <w:num w:numId="55" w16cid:durableId="2129228541">
    <w:abstractNumId w:val="43"/>
  </w:num>
  <w:num w:numId="56" w16cid:durableId="59448432">
    <w:abstractNumId w:val="19"/>
  </w:num>
  <w:num w:numId="57" w16cid:durableId="31731947">
    <w:abstractNumId w:val="29"/>
  </w:num>
  <w:num w:numId="58" w16cid:durableId="812940544">
    <w:abstractNumId w:val="36"/>
  </w:num>
  <w:num w:numId="59" w16cid:durableId="876501525">
    <w:abstractNumId w:val="40"/>
  </w:num>
  <w:num w:numId="60" w16cid:durableId="2061055697">
    <w:abstractNumId w:val="16"/>
  </w:num>
  <w:num w:numId="61" w16cid:durableId="1756054412">
    <w:abstractNumId w:val="50"/>
  </w:num>
  <w:num w:numId="62" w16cid:durableId="186273802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9"/>
    <w:rsid w:val="0000636C"/>
    <w:rsid w:val="00011181"/>
    <w:rsid w:val="00011258"/>
    <w:rsid w:val="00012C73"/>
    <w:rsid w:val="00021186"/>
    <w:rsid w:val="00027438"/>
    <w:rsid w:val="00042938"/>
    <w:rsid w:val="00054731"/>
    <w:rsid w:val="0006068D"/>
    <w:rsid w:val="000636DA"/>
    <w:rsid w:val="000677B8"/>
    <w:rsid w:val="000821F4"/>
    <w:rsid w:val="000844F4"/>
    <w:rsid w:val="00084839"/>
    <w:rsid w:val="00090D3B"/>
    <w:rsid w:val="000A04B2"/>
    <w:rsid w:val="000A2227"/>
    <w:rsid w:val="000A2B02"/>
    <w:rsid w:val="000A52CB"/>
    <w:rsid w:val="000B29DD"/>
    <w:rsid w:val="000B79AA"/>
    <w:rsid w:val="000C255A"/>
    <w:rsid w:val="000C5120"/>
    <w:rsid w:val="000D0215"/>
    <w:rsid w:val="000D2AEA"/>
    <w:rsid w:val="000D5DD8"/>
    <w:rsid w:val="000D6791"/>
    <w:rsid w:val="000E5422"/>
    <w:rsid w:val="000F4676"/>
    <w:rsid w:val="001077E0"/>
    <w:rsid w:val="00113B10"/>
    <w:rsid w:val="00124676"/>
    <w:rsid w:val="00126A23"/>
    <w:rsid w:val="001325B8"/>
    <w:rsid w:val="00132ED8"/>
    <w:rsid w:val="0014557B"/>
    <w:rsid w:val="00155125"/>
    <w:rsid w:val="0018420D"/>
    <w:rsid w:val="00184C62"/>
    <w:rsid w:val="00187C52"/>
    <w:rsid w:val="001A24BF"/>
    <w:rsid w:val="001A40EC"/>
    <w:rsid w:val="001A4382"/>
    <w:rsid w:val="001B7E3E"/>
    <w:rsid w:val="001C3678"/>
    <w:rsid w:val="001C4012"/>
    <w:rsid w:val="001C56C0"/>
    <w:rsid w:val="001C5D7C"/>
    <w:rsid w:val="001C68C2"/>
    <w:rsid w:val="001D1895"/>
    <w:rsid w:val="001E392F"/>
    <w:rsid w:val="001E6AAC"/>
    <w:rsid w:val="001F2671"/>
    <w:rsid w:val="002029A1"/>
    <w:rsid w:val="00217E52"/>
    <w:rsid w:val="00226B93"/>
    <w:rsid w:val="00230A3A"/>
    <w:rsid w:val="00233683"/>
    <w:rsid w:val="00235CF6"/>
    <w:rsid w:val="00235EF1"/>
    <w:rsid w:val="002453B6"/>
    <w:rsid w:val="002509FE"/>
    <w:rsid w:val="00251736"/>
    <w:rsid w:val="002537C6"/>
    <w:rsid w:val="00254454"/>
    <w:rsid w:val="002551A1"/>
    <w:rsid w:val="00255C22"/>
    <w:rsid w:val="00256B76"/>
    <w:rsid w:val="002570D6"/>
    <w:rsid w:val="00260CA2"/>
    <w:rsid w:val="0026539E"/>
    <w:rsid w:val="00265BD0"/>
    <w:rsid w:val="002850BC"/>
    <w:rsid w:val="00286383"/>
    <w:rsid w:val="00287094"/>
    <w:rsid w:val="00290592"/>
    <w:rsid w:val="0029479C"/>
    <w:rsid w:val="002A20A0"/>
    <w:rsid w:val="002B310F"/>
    <w:rsid w:val="002C7F4C"/>
    <w:rsid w:val="002D27B8"/>
    <w:rsid w:val="002D348E"/>
    <w:rsid w:val="002D3BF9"/>
    <w:rsid w:val="002D5F7C"/>
    <w:rsid w:val="002D6C9C"/>
    <w:rsid w:val="002E0A32"/>
    <w:rsid w:val="002F338F"/>
    <w:rsid w:val="00302983"/>
    <w:rsid w:val="00312F38"/>
    <w:rsid w:val="003233B8"/>
    <w:rsid w:val="0032349F"/>
    <w:rsid w:val="003319E2"/>
    <w:rsid w:val="003366A9"/>
    <w:rsid w:val="0033778A"/>
    <w:rsid w:val="00341168"/>
    <w:rsid w:val="0034168F"/>
    <w:rsid w:val="00341EEC"/>
    <w:rsid w:val="00350371"/>
    <w:rsid w:val="0036094B"/>
    <w:rsid w:val="00365344"/>
    <w:rsid w:val="00375E77"/>
    <w:rsid w:val="00382626"/>
    <w:rsid w:val="003839EB"/>
    <w:rsid w:val="00386458"/>
    <w:rsid w:val="00386CF4"/>
    <w:rsid w:val="003928CF"/>
    <w:rsid w:val="00395C1C"/>
    <w:rsid w:val="003968BF"/>
    <w:rsid w:val="003A77A6"/>
    <w:rsid w:val="003B0C9F"/>
    <w:rsid w:val="003B2B90"/>
    <w:rsid w:val="003B5F40"/>
    <w:rsid w:val="003C0DAB"/>
    <w:rsid w:val="003C3208"/>
    <w:rsid w:val="003C4E4B"/>
    <w:rsid w:val="003C4E78"/>
    <w:rsid w:val="003D4B1E"/>
    <w:rsid w:val="003E01B3"/>
    <w:rsid w:val="003F2C7B"/>
    <w:rsid w:val="003F3A6C"/>
    <w:rsid w:val="003F7093"/>
    <w:rsid w:val="00400461"/>
    <w:rsid w:val="004014E0"/>
    <w:rsid w:val="00402CA8"/>
    <w:rsid w:val="00406869"/>
    <w:rsid w:val="004072F3"/>
    <w:rsid w:val="0041727E"/>
    <w:rsid w:val="00427E1B"/>
    <w:rsid w:val="00431530"/>
    <w:rsid w:val="004331A0"/>
    <w:rsid w:val="00433D25"/>
    <w:rsid w:val="00437723"/>
    <w:rsid w:val="004418F8"/>
    <w:rsid w:val="004419B3"/>
    <w:rsid w:val="00441FB8"/>
    <w:rsid w:val="00443B22"/>
    <w:rsid w:val="00450815"/>
    <w:rsid w:val="0046334D"/>
    <w:rsid w:val="00463E62"/>
    <w:rsid w:val="0047290E"/>
    <w:rsid w:val="00473F03"/>
    <w:rsid w:val="00476066"/>
    <w:rsid w:val="00477796"/>
    <w:rsid w:val="00480084"/>
    <w:rsid w:val="0049586C"/>
    <w:rsid w:val="00496BA7"/>
    <w:rsid w:val="004B5A44"/>
    <w:rsid w:val="004C1228"/>
    <w:rsid w:val="004D14C2"/>
    <w:rsid w:val="004D4425"/>
    <w:rsid w:val="004D4BC9"/>
    <w:rsid w:val="004D748F"/>
    <w:rsid w:val="004D7CE1"/>
    <w:rsid w:val="004D7F8B"/>
    <w:rsid w:val="004E039D"/>
    <w:rsid w:val="004E3BC4"/>
    <w:rsid w:val="004E4F8F"/>
    <w:rsid w:val="004F3953"/>
    <w:rsid w:val="004F50A2"/>
    <w:rsid w:val="004F5206"/>
    <w:rsid w:val="00500402"/>
    <w:rsid w:val="00500AF1"/>
    <w:rsid w:val="005122A2"/>
    <w:rsid w:val="00515415"/>
    <w:rsid w:val="005157A1"/>
    <w:rsid w:val="005169BD"/>
    <w:rsid w:val="00516EE2"/>
    <w:rsid w:val="00532D3F"/>
    <w:rsid w:val="00534C2C"/>
    <w:rsid w:val="0054176B"/>
    <w:rsid w:val="00546094"/>
    <w:rsid w:val="005469E2"/>
    <w:rsid w:val="005478E4"/>
    <w:rsid w:val="0055384C"/>
    <w:rsid w:val="00557958"/>
    <w:rsid w:val="00562F6B"/>
    <w:rsid w:val="00563B93"/>
    <w:rsid w:val="00564A18"/>
    <w:rsid w:val="005655A4"/>
    <w:rsid w:val="00574234"/>
    <w:rsid w:val="00582538"/>
    <w:rsid w:val="00582BDF"/>
    <w:rsid w:val="005861DA"/>
    <w:rsid w:val="00591208"/>
    <w:rsid w:val="0059235D"/>
    <w:rsid w:val="00592DCE"/>
    <w:rsid w:val="005943DA"/>
    <w:rsid w:val="005A3133"/>
    <w:rsid w:val="005B4613"/>
    <w:rsid w:val="005C2655"/>
    <w:rsid w:val="005C567C"/>
    <w:rsid w:val="005D1A00"/>
    <w:rsid w:val="005D4D08"/>
    <w:rsid w:val="005E57CD"/>
    <w:rsid w:val="005F2FF0"/>
    <w:rsid w:val="005F3765"/>
    <w:rsid w:val="0060160B"/>
    <w:rsid w:val="00607399"/>
    <w:rsid w:val="00621A33"/>
    <w:rsid w:val="00624CF5"/>
    <w:rsid w:val="006273B6"/>
    <w:rsid w:val="00632758"/>
    <w:rsid w:val="00642D06"/>
    <w:rsid w:val="006438F1"/>
    <w:rsid w:val="006563E6"/>
    <w:rsid w:val="00656A3F"/>
    <w:rsid w:val="00663C22"/>
    <w:rsid w:val="00666EB9"/>
    <w:rsid w:val="00667D6A"/>
    <w:rsid w:val="00671F96"/>
    <w:rsid w:val="006750D1"/>
    <w:rsid w:val="00675889"/>
    <w:rsid w:val="00682A84"/>
    <w:rsid w:val="006904BF"/>
    <w:rsid w:val="00690E66"/>
    <w:rsid w:val="00691A8C"/>
    <w:rsid w:val="00691C97"/>
    <w:rsid w:val="006A2182"/>
    <w:rsid w:val="006B1C70"/>
    <w:rsid w:val="006B2F32"/>
    <w:rsid w:val="006B7842"/>
    <w:rsid w:val="006C3C89"/>
    <w:rsid w:val="006C5CCF"/>
    <w:rsid w:val="006C70B0"/>
    <w:rsid w:val="006C7472"/>
    <w:rsid w:val="006D4746"/>
    <w:rsid w:val="006D55BD"/>
    <w:rsid w:val="006E206C"/>
    <w:rsid w:val="006E499D"/>
    <w:rsid w:val="006F2869"/>
    <w:rsid w:val="006F3380"/>
    <w:rsid w:val="006F40AC"/>
    <w:rsid w:val="00710036"/>
    <w:rsid w:val="00710967"/>
    <w:rsid w:val="007118B4"/>
    <w:rsid w:val="00716292"/>
    <w:rsid w:val="00725D83"/>
    <w:rsid w:val="00733B6F"/>
    <w:rsid w:val="00734526"/>
    <w:rsid w:val="00746623"/>
    <w:rsid w:val="007519A6"/>
    <w:rsid w:val="00754996"/>
    <w:rsid w:val="00755D27"/>
    <w:rsid w:val="00756DC2"/>
    <w:rsid w:val="00757ECC"/>
    <w:rsid w:val="0076008F"/>
    <w:rsid w:val="00760098"/>
    <w:rsid w:val="00764261"/>
    <w:rsid w:val="00772AA1"/>
    <w:rsid w:val="0077564E"/>
    <w:rsid w:val="007762DF"/>
    <w:rsid w:val="0077657F"/>
    <w:rsid w:val="00787DDD"/>
    <w:rsid w:val="007B0E6D"/>
    <w:rsid w:val="007B3273"/>
    <w:rsid w:val="007B5242"/>
    <w:rsid w:val="007C04E0"/>
    <w:rsid w:val="007C0F22"/>
    <w:rsid w:val="007C5902"/>
    <w:rsid w:val="007C653A"/>
    <w:rsid w:val="007D0DC5"/>
    <w:rsid w:val="007D27AC"/>
    <w:rsid w:val="007D46F8"/>
    <w:rsid w:val="007D7FB6"/>
    <w:rsid w:val="007E124B"/>
    <w:rsid w:val="007E2329"/>
    <w:rsid w:val="007F2B88"/>
    <w:rsid w:val="007F4282"/>
    <w:rsid w:val="007F51CA"/>
    <w:rsid w:val="00807B8A"/>
    <w:rsid w:val="00810E34"/>
    <w:rsid w:val="0081489D"/>
    <w:rsid w:val="0082699A"/>
    <w:rsid w:val="00830D60"/>
    <w:rsid w:val="0083487C"/>
    <w:rsid w:val="0083527E"/>
    <w:rsid w:val="00835EA1"/>
    <w:rsid w:val="0084597A"/>
    <w:rsid w:val="0084638D"/>
    <w:rsid w:val="0085116D"/>
    <w:rsid w:val="00852334"/>
    <w:rsid w:val="00852605"/>
    <w:rsid w:val="0085755D"/>
    <w:rsid w:val="008602B9"/>
    <w:rsid w:val="00862B1B"/>
    <w:rsid w:val="00864E14"/>
    <w:rsid w:val="00866C3E"/>
    <w:rsid w:val="008709C6"/>
    <w:rsid w:val="00872174"/>
    <w:rsid w:val="00874D65"/>
    <w:rsid w:val="00881185"/>
    <w:rsid w:val="00883EAA"/>
    <w:rsid w:val="00884EC3"/>
    <w:rsid w:val="00887FD8"/>
    <w:rsid w:val="00896D3D"/>
    <w:rsid w:val="008A3EDA"/>
    <w:rsid w:val="008A6940"/>
    <w:rsid w:val="008B1BBC"/>
    <w:rsid w:val="008B77DC"/>
    <w:rsid w:val="008C3B2C"/>
    <w:rsid w:val="008C7351"/>
    <w:rsid w:val="008D195B"/>
    <w:rsid w:val="008D3589"/>
    <w:rsid w:val="008F4429"/>
    <w:rsid w:val="00900448"/>
    <w:rsid w:val="009054A3"/>
    <w:rsid w:val="00915F63"/>
    <w:rsid w:val="00915FFF"/>
    <w:rsid w:val="0091611F"/>
    <w:rsid w:val="00916F3F"/>
    <w:rsid w:val="009175D1"/>
    <w:rsid w:val="009176E6"/>
    <w:rsid w:val="00920489"/>
    <w:rsid w:val="00920A77"/>
    <w:rsid w:val="0092155B"/>
    <w:rsid w:val="00921D2F"/>
    <w:rsid w:val="009251C8"/>
    <w:rsid w:val="00925941"/>
    <w:rsid w:val="0092643D"/>
    <w:rsid w:val="00927351"/>
    <w:rsid w:val="00930A0E"/>
    <w:rsid w:val="00932BFE"/>
    <w:rsid w:val="00933C98"/>
    <w:rsid w:val="00935530"/>
    <w:rsid w:val="009452C4"/>
    <w:rsid w:val="00953F56"/>
    <w:rsid w:val="009542B0"/>
    <w:rsid w:val="00955473"/>
    <w:rsid w:val="009567FD"/>
    <w:rsid w:val="00957645"/>
    <w:rsid w:val="00980724"/>
    <w:rsid w:val="009816C2"/>
    <w:rsid w:val="00982EB2"/>
    <w:rsid w:val="0098463A"/>
    <w:rsid w:val="00984C35"/>
    <w:rsid w:val="009854DE"/>
    <w:rsid w:val="00993428"/>
    <w:rsid w:val="0099376C"/>
    <w:rsid w:val="009A53DC"/>
    <w:rsid w:val="009A5B22"/>
    <w:rsid w:val="009B235A"/>
    <w:rsid w:val="009B4356"/>
    <w:rsid w:val="009B4B3F"/>
    <w:rsid w:val="009C18D2"/>
    <w:rsid w:val="009C3BEB"/>
    <w:rsid w:val="009D0DA5"/>
    <w:rsid w:val="009D2F7F"/>
    <w:rsid w:val="009D4EF9"/>
    <w:rsid w:val="009E278B"/>
    <w:rsid w:val="009F16D4"/>
    <w:rsid w:val="009F20A8"/>
    <w:rsid w:val="009F3E59"/>
    <w:rsid w:val="009F4CB8"/>
    <w:rsid w:val="009F4E2A"/>
    <w:rsid w:val="009F74E3"/>
    <w:rsid w:val="009F7FD3"/>
    <w:rsid w:val="00A13863"/>
    <w:rsid w:val="00A143EE"/>
    <w:rsid w:val="00A16BD5"/>
    <w:rsid w:val="00A1707D"/>
    <w:rsid w:val="00A201BD"/>
    <w:rsid w:val="00A23570"/>
    <w:rsid w:val="00A23D3C"/>
    <w:rsid w:val="00A31615"/>
    <w:rsid w:val="00A32B46"/>
    <w:rsid w:val="00A34E21"/>
    <w:rsid w:val="00A37EF5"/>
    <w:rsid w:val="00A40503"/>
    <w:rsid w:val="00A64C91"/>
    <w:rsid w:val="00A65F7F"/>
    <w:rsid w:val="00A67F2B"/>
    <w:rsid w:val="00A7492D"/>
    <w:rsid w:val="00A75777"/>
    <w:rsid w:val="00A93E32"/>
    <w:rsid w:val="00A94F78"/>
    <w:rsid w:val="00A95041"/>
    <w:rsid w:val="00A95889"/>
    <w:rsid w:val="00AA7ACB"/>
    <w:rsid w:val="00AB22F1"/>
    <w:rsid w:val="00AC1413"/>
    <w:rsid w:val="00AC2C0F"/>
    <w:rsid w:val="00AC4A86"/>
    <w:rsid w:val="00AC591E"/>
    <w:rsid w:val="00AF0216"/>
    <w:rsid w:val="00AF6645"/>
    <w:rsid w:val="00B01661"/>
    <w:rsid w:val="00B02C3B"/>
    <w:rsid w:val="00B05D13"/>
    <w:rsid w:val="00B16E8B"/>
    <w:rsid w:val="00B208DD"/>
    <w:rsid w:val="00B21449"/>
    <w:rsid w:val="00B27DEA"/>
    <w:rsid w:val="00B30B92"/>
    <w:rsid w:val="00B33686"/>
    <w:rsid w:val="00B34663"/>
    <w:rsid w:val="00B36624"/>
    <w:rsid w:val="00B36C82"/>
    <w:rsid w:val="00B5670F"/>
    <w:rsid w:val="00B65F98"/>
    <w:rsid w:val="00B67324"/>
    <w:rsid w:val="00B67DE4"/>
    <w:rsid w:val="00B722DD"/>
    <w:rsid w:val="00B91143"/>
    <w:rsid w:val="00B94FC4"/>
    <w:rsid w:val="00BA1620"/>
    <w:rsid w:val="00BA1E38"/>
    <w:rsid w:val="00BA27CA"/>
    <w:rsid w:val="00BC726A"/>
    <w:rsid w:val="00BD0D59"/>
    <w:rsid w:val="00BD2166"/>
    <w:rsid w:val="00BD414B"/>
    <w:rsid w:val="00BD689C"/>
    <w:rsid w:val="00BE4597"/>
    <w:rsid w:val="00BE4B97"/>
    <w:rsid w:val="00BE74F8"/>
    <w:rsid w:val="00BF16E0"/>
    <w:rsid w:val="00BF1E9B"/>
    <w:rsid w:val="00BF4186"/>
    <w:rsid w:val="00C00EFF"/>
    <w:rsid w:val="00C03FFA"/>
    <w:rsid w:val="00C04F35"/>
    <w:rsid w:val="00C06249"/>
    <w:rsid w:val="00C06819"/>
    <w:rsid w:val="00C21E81"/>
    <w:rsid w:val="00C21FDE"/>
    <w:rsid w:val="00C24A00"/>
    <w:rsid w:val="00C2511C"/>
    <w:rsid w:val="00C34982"/>
    <w:rsid w:val="00C34AFE"/>
    <w:rsid w:val="00C355CB"/>
    <w:rsid w:val="00C37DC2"/>
    <w:rsid w:val="00C43C29"/>
    <w:rsid w:val="00C4448A"/>
    <w:rsid w:val="00C461BA"/>
    <w:rsid w:val="00C50F8A"/>
    <w:rsid w:val="00C56103"/>
    <w:rsid w:val="00C57116"/>
    <w:rsid w:val="00C61352"/>
    <w:rsid w:val="00C64551"/>
    <w:rsid w:val="00C6601D"/>
    <w:rsid w:val="00C66642"/>
    <w:rsid w:val="00C76E5C"/>
    <w:rsid w:val="00C77ABB"/>
    <w:rsid w:val="00C8312A"/>
    <w:rsid w:val="00C92E7A"/>
    <w:rsid w:val="00CA0535"/>
    <w:rsid w:val="00CA0F09"/>
    <w:rsid w:val="00CA174E"/>
    <w:rsid w:val="00CA4611"/>
    <w:rsid w:val="00CA7A3B"/>
    <w:rsid w:val="00CC48B5"/>
    <w:rsid w:val="00CC7172"/>
    <w:rsid w:val="00CD0457"/>
    <w:rsid w:val="00CD1648"/>
    <w:rsid w:val="00CD35E8"/>
    <w:rsid w:val="00CD39AA"/>
    <w:rsid w:val="00CE007D"/>
    <w:rsid w:val="00CE0E88"/>
    <w:rsid w:val="00CE2684"/>
    <w:rsid w:val="00CF2CE3"/>
    <w:rsid w:val="00CF5171"/>
    <w:rsid w:val="00D00F9E"/>
    <w:rsid w:val="00D04D09"/>
    <w:rsid w:val="00D10888"/>
    <w:rsid w:val="00D138E7"/>
    <w:rsid w:val="00D14CBF"/>
    <w:rsid w:val="00D23D5C"/>
    <w:rsid w:val="00D2533A"/>
    <w:rsid w:val="00D37912"/>
    <w:rsid w:val="00D448FF"/>
    <w:rsid w:val="00D47632"/>
    <w:rsid w:val="00D47CD7"/>
    <w:rsid w:val="00D47E93"/>
    <w:rsid w:val="00D57CC3"/>
    <w:rsid w:val="00D61C3A"/>
    <w:rsid w:val="00D63554"/>
    <w:rsid w:val="00D667DA"/>
    <w:rsid w:val="00D7020B"/>
    <w:rsid w:val="00D70490"/>
    <w:rsid w:val="00D85509"/>
    <w:rsid w:val="00D87181"/>
    <w:rsid w:val="00D921DF"/>
    <w:rsid w:val="00D95E5D"/>
    <w:rsid w:val="00DA0359"/>
    <w:rsid w:val="00DA1CC2"/>
    <w:rsid w:val="00DB351C"/>
    <w:rsid w:val="00DB6416"/>
    <w:rsid w:val="00DB643E"/>
    <w:rsid w:val="00DB6FEF"/>
    <w:rsid w:val="00DC01D5"/>
    <w:rsid w:val="00DC10F1"/>
    <w:rsid w:val="00DC5409"/>
    <w:rsid w:val="00DD0335"/>
    <w:rsid w:val="00DD09A7"/>
    <w:rsid w:val="00DD10E9"/>
    <w:rsid w:val="00DD1D2C"/>
    <w:rsid w:val="00DD26C7"/>
    <w:rsid w:val="00DE2EAE"/>
    <w:rsid w:val="00DE3D92"/>
    <w:rsid w:val="00DE4291"/>
    <w:rsid w:val="00DE550B"/>
    <w:rsid w:val="00DF2697"/>
    <w:rsid w:val="00DF521D"/>
    <w:rsid w:val="00E17A98"/>
    <w:rsid w:val="00E258C3"/>
    <w:rsid w:val="00E31500"/>
    <w:rsid w:val="00E336C5"/>
    <w:rsid w:val="00E37508"/>
    <w:rsid w:val="00E417E7"/>
    <w:rsid w:val="00E42EA2"/>
    <w:rsid w:val="00E45E1C"/>
    <w:rsid w:val="00E45F02"/>
    <w:rsid w:val="00E554E0"/>
    <w:rsid w:val="00E65021"/>
    <w:rsid w:val="00E70250"/>
    <w:rsid w:val="00E702C2"/>
    <w:rsid w:val="00E73103"/>
    <w:rsid w:val="00E769D5"/>
    <w:rsid w:val="00E85E85"/>
    <w:rsid w:val="00E90120"/>
    <w:rsid w:val="00E9533D"/>
    <w:rsid w:val="00E97F32"/>
    <w:rsid w:val="00EA66C4"/>
    <w:rsid w:val="00EB3C60"/>
    <w:rsid w:val="00EB551F"/>
    <w:rsid w:val="00ED2608"/>
    <w:rsid w:val="00EE0FF1"/>
    <w:rsid w:val="00EE64C9"/>
    <w:rsid w:val="00EF0224"/>
    <w:rsid w:val="00F108CA"/>
    <w:rsid w:val="00F11E6E"/>
    <w:rsid w:val="00F121B2"/>
    <w:rsid w:val="00F2090F"/>
    <w:rsid w:val="00F24587"/>
    <w:rsid w:val="00F25FBB"/>
    <w:rsid w:val="00F309BE"/>
    <w:rsid w:val="00F32978"/>
    <w:rsid w:val="00F37E57"/>
    <w:rsid w:val="00F42354"/>
    <w:rsid w:val="00F43AC6"/>
    <w:rsid w:val="00F5499E"/>
    <w:rsid w:val="00F57AA4"/>
    <w:rsid w:val="00F72150"/>
    <w:rsid w:val="00F72B88"/>
    <w:rsid w:val="00F7331F"/>
    <w:rsid w:val="00FA2072"/>
    <w:rsid w:val="00FA4C4D"/>
    <w:rsid w:val="00FC1705"/>
    <w:rsid w:val="00FD048A"/>
    <w:rsid w:val="00FD0772"/>
    <w:rsid w:val="00FD2F35"/>
    <w:rsid w:val="00FE7412"/>
    <w:rsid w:val="00FE7D10"/>
    <w:rsid w:val="00FF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2E92A0"/>
  <w15:docId w15:val="{95579B7E-2B93-43EE-B248-95CAAABB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7E7"/>
    <w:rPr>
      <w:sz w:val="26"/>
      <w:lang w:eastAsia="en-US"/>
    </w:rPr>
  </w:style>
  <w:style w:type="paragraph" w:styleId="Heading1">
    <w:name w:val="heading 1"/>
    <w:basedOn w:val="Normal"/>
    <w:next w:val="Normal"/>
    <w:qFormat/>
    <w:rsid w:val="00E417E7"/>
    <w:pPr>
      <w:keepNext/>
      <w:jc w:val="both"/>
      <w:outlineLvl w:val="0"/>
    </w:pPr>
    <w:rPr>
      <w:u w:val="single"/>
    </w:rPr>
  </w:style>
  <w:style w:type="paragraph" w:styleId="Heading2">
    <w:name w:val="heading 2"/>
    <w:basedOn w:val="Normal"/>
    <w:next w:val="Normal"/>
    <w:qFormat/>
    <w:rsid w:val="00E417E7"/>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417E7"/>
    <w:pPr>
      <w:jc w:val="both"/>
    </w:pPr>
  </w:style>
  <w:style w:type="paragraph" w:customStyle="1" w:styleId="DefaultText">
    <w:name w:val="Default Text"/>
    <w:basedOn w:val="Normal"/>
    <w:rsid w:val="00E417E7"/>
    <w:rPr>
      <w:sz w:val="24"/>
    </w:rPr>
  </w:style>
  <w:style w:type="paragraph" w:styleId="Header">
    <w:name w:val="header"/>
    <w:basedOn w:val="Normal"/>
    <w:link w:val="HeaderChar"/>
    <w:uiPriority w:val="99"/>
    <w:rsid w:val="00E417E7"/>
    <w:pPr>
      <w:tabs>
        <w:tab w:val="center" w:pos="4320"/>
        <w:tab w:val="right" w:pos="8640"/>
      </w:tabs>
    </w:pPr>
  </w:style>
  <w:style w:type="character" w:styleId="PageNumber">
    <w:name w:val="page number"/>
    <w:basedOn w:val="DefaultParagraphFont"/>
    <w:rsid w:val="00E417E7"/>
  </w:style>
  <w:style w:type="paragraph" w:styleId="Footer">
    <w:name w:val="footer"/>
    <w:basedOn w:val="Normal"/>
    <w:link w:val="FooterChar"/>
    <w:rsid w:val="00E417E7"/>
    <w:pPr>
      <w:tabs>
        <w:tab w:val="center" w:pos="4320"/>
        <w:tab w:val="right" w:pos="8640"/>
      </w:tabs>
    </w:pPr>
  </w:style>
  <w:style w:type="paragraph" w:styleId="Title">
    <w:name w:val="Title"/>
    <w:basedOn w:val="Normal"/>
    <w:qFormat/>
    <w:rsid w:val="00E417E7"/>
    <w:pPr>
      <w:jc w:val="center"/>
    </w:pPr>
    <w:rPr>
      <w:rFonts w:ascii="Arial" w:hAnsi="Arial" w:cs="Arial"/>
      <w:b/>
      <w:caps/>
      <w:sz w:val="32"/>
      <w:u w:val="single"/>
    </w:rPr>
  </w:style>
  <w:style w:type="paragraph" w:styleId="BodyTextIndent">
    <w:name w:val="Body Text Indent"/>
    <w:basedOn w:val="Normal"/>
    <w:link w:val="BodyTextIndentChar"/>
    <w:rsid w:val="00E417E7"/>
    <w:pPr>
      <w:ind w:left="1134"/>
      <w:jc w:val="both"/>
    </w:pPr>
    <w:rPr>
      <w:rFonts w:ascii="Arial" w:hAnsi="Arial" w:cs="Arial"/>
      <w:sz w:val="24"/>
    </w:rPr>
  </w:style>
  <w:style w:type="paragraph" w:styleId="BodyTextIndent2">
    <w:name w:val="Body Text Indent 2"/>
    <w:basedOn w:val="Normal"/>
    <w:rsid w:val="00E417E7"/>
    <w:pPr>
      <w:tabs>
        <w:tab w:val="left" w:pos="675"/>
        <w:tab w:val="left" w:pos="8856"/>
      </w:tabs>
      <w:ind w:left="567"/>
    </w:pPr>
    <w:rPr>
      <w:rFonts w:ascii="Arial" w:hAnsi="Arial" w:cs="Arial"/>
      <w:sz w:val="24"/>
    </w:rPr>
  </w:style>
  <w:style w:type="paragraph" w:styleId="BodyTextIndent3">
    <w:name w:val="Body Text Indent 3"/>
    <w:basedOn w:val="Normal"/>
    <w:rsid w:val="00E417E7"/>
    <w:pPr>
      <w:ind w:left="1134"/>
    </w:pPr>
    <w:rPr>
      <w:rFonts w:ascii="Arial" w:hAnsi="Arial" w:cs="Arial"/>
      <w:sz w:val="24"/>
    </w:rPr>
  </w:style>
  <w:style w:type="paragraph" w:styleId="BlockText">
    <w:name w:val="Block Text"/>
    <w:basedOn w:val="Normal"/>
    <w:rsid w:val="00E417E7"/>
    <w:pPr>
      <w:tabs>
        <w:tab w:val="left" w:pos="675"/>
        <w:tab w:val="left" w:pos="8856"/>
      </w:tabs>
      <w:ind w:left="1701" w:right="-3029" w:hanging="567"/>
      <w:jc w:val="both"/>
    </w:pPr>
    <w:rPr>
      <w:rFonts w:ascii="Arial" w:hAnsi="Arial" w:cs="Arial"/>
      <w:sz w:val="24"/>
    </w:rPr>
  </w:style>
  <w:style w:type="paragraph" w:styleId="BalloonText">
    <w:name w:val="Balloon Text"/>
    <w:basedOn w:val="Normal"/>
    <w:semiHidden/>
    <w:rsid w:val="006B1C70"/>
    <w:rPr>
      <w:rFonts w:ascii="Tahoma" w:hAnsi="Tahoma" w:cs="Tahoma"/>
      <w:sz w:val="16"/>
      <w:szCs w:val="16"/>
    </w:rPr>
  </w:style>
  <w:style w:type="character" w:customStyle="1" w:styleId="A3">
    <w:name w:val="A3"/>
    <w:uiPriority w:val="99"/>
    <w:rsid w:val="009D2F7F"/>
    <w:rPr>
      <w:rFonts w:cs="Guardian Sans Light"/>
      <w:color w:val="000000"/>
      <w:sz w:val="19"/>
      <w:szCs w:val="19"/>
    </w:rPr>
  </w:style>
  <w:style w:type="paragraph" w:styleId="ListParagraph">
    <w:name w:val="List Paragraph"/>
    <w:basedOn w:val="Normal"/>
    <w:uiPriority w:val="34"/>
    <w:qFormat/>
    <w:rsid w:val="009D2F7F"/>
    <w:pPr>
      <w:ind w:left="720"/>
      <w:contextualSpacing/>
    </w:pPr>
  </w:style>
  <w:style w:type="paragraph" w:styleId="BodyText2">
    <w:name w:val="Body Text 2"/>
    <w:basedOn w:val="Normal"/>
    <w:link w:val="BodyText2Char"/>
    <w:rsid w:val="00810E34"/>
    <w:pPr>
      <w:spacing w:after="120" w:line="480" w:lineRule="auto"/>
    </w:pPr>
  </w:style>
  <w:style w:type="character" w:customStyle="1" w:styleId="BodyText2Char">
    <w:name w:val="Body Text 2 Char"/>
    <w:link w:val="BodyText2"/>
    <w:rsid w:val="00810E34"/>
    <w:rPr>
      <w:sz w:val="26"/>
      <w:lang w:eastAsia="en-US"/>
    </w:rPr>
  </w:style>
  <w:style w:type="paragraph" w:styleId="PlainText">
    <w:name w:val="Plain Text"/>
    <w:basedOn w:val="Normal"/>
    <w:link w:val="PlainTextChar"/>
    <w:rsid w:val="00810E34"/>
    <w:rPr>
      <w:rFonts w:ascii="Courier New" w:hAnsi="Courier New"/>
      <w:sz w:val="20"/>
    </w:rPr>
  </w:style>
  <w:style w:type="character" w:customStyle="1" w:styleId="PlainTextChar">
    <w:name w:val="Plain Text Char"/>
    <w:link w:val="PlainText"/>
    <w:rsid w:val="00810E34"/>
    <w:rPr>
      <w:rFonts w:ascii="Courier New" w:hAnsi="Courier New"/>
      <w:lang w:eastAsia="en-US"/>
    </w:rPr>
  </w:style>
  <w:style w:type="paragraph" w:styleId="Subtitle">
    <w:name w:val="Subtitle"/>
    <w:basedOn w:val="Normal"/>
    <w:next w:val="Normal"/>
    <w:link w:val="SubtitleChar"/>
    <w:qFormat/>
    <w:rsid w:val="00B02C3B"/>
    <w:pPr>
      <w:spacing w:after="60"/>
      <w:jc w:val="center"/>
      <w:outlineLvl w:val="1"/>
    </w:pPr>
    <w:rPr>
      <w:rFonts w:ascii="Cambria" w:hAnsi="Cambria"/>
      <w:sz w:val="24"/>
      <w:szCs w:val="24"/>
    </w:rPr>
  </w:style>
  <w:style w:type="character" w:customStyle="1" w:styleId="SubtitleChar">
    <w:name w:val="Subtitle Char"/>
    <w:link w:val="Subtitle"/>
    <w:rsid w:val="00B02C3B"/>
    <w:rPr>
      <w:rFonts w:ascii="Cambria" w:eastAsia="Times New Roman" w:hAnsi="Cambria" w:cs="Times New Roman"/>
      <w:sz w:val="24"/>
      <w:szCs w:val="24"/>
      <w:lang w:eastAsia="en-US"/>
    </w:rPr>
  </w:style>
  <w:style w:type="character" w:customStyle="1" w:styleId="BodyTextIndentChar">
    <w:name w:val="Body Text Indent Char"/>
    <w:link w:val="BodyTextIndent"/>
    <w:rsid w:val="00F309BE"/>
    <w:rPr>
      <w:rFonts w:ascii="Arial" w:hAnsi="Arial" w:cs="Arial"/>
      <w:sz w:val="24"/>
      <w:lang w:eastAsia="en-US"/>
    </w:rPr>
  </w:style>
  <w:style w:type="character" w:customStyle="1" w:styleId="FooterChar">
    <w:name w:val="Footer Char"/>
    <w:link w:val="Footer"/>
    <w:uiPriority w:val="99"/>
    <w:rsid w:val="009B4B3F"/>
    <w:rPr>
      <w:sz w:val="26"/>
      <w:lang w:eastAsia="en-US"/>
    </w:rPr>
  </w:style>
  <w:style w:type="paragraph" w:customStyle="1" w:styleId="Default">
    <w:name w:val="Default"/>
    <w:rsid w:val="004419B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682A84"/>
    <w:rPr>
      <w:sz w:val="26"/>
      <w:lang w:eastAsia="en-US"/>
    </w:rPr>
  </w:style>
  <w:style w:type="paragraph" w:customStyle="1" w:styleId="Pa12">
    <w:name w:val="Pa12"/>
    <w:basedOn w:val="Default"/>
    <w:next w:val="Default"/>
    <w:uiPriority w:val="99"/>
    <w:rsid w:val="003C3208"/>
    <w:pPr>
      <w:spacing w:line="231" w:lineRule="atLeast"/>
    </w:pPr>
    <w:rPr>
      <w:rFonts w:ascii="FS Lola" w:hAnsi="FS Lola" w:cs="Times New Roman"/>
      <w:color w:val="auto"/>
    </w:rPr>
  </w:style>
  <w:style w:type="paragraph" w:styleId="Revision">
    <w:name w:val="Revision"/>
    <w:hidden/>
    <w:uiPriority w:val="99"/>
    <w:semiHidden/>
    <w:rsid w:val="006B7842"/>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E41F2-DD58-40FB-B464-96397B33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4145</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CADDER HOUSING ASSOCIATION LIMITED</vt:lpstr>
    </vt:vector>
  </TitlesOfParts>
  <Company>FMD Financial Services</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CADDER HOUSING ASSOCIATION LIMITED</dc:title>
  <dc:creator>Amanda</dc:creator>
  <cp:lastModifiedBy>Fettes McDonald</cp:lastModifiedBy>
  <cp:revision>14</cp:revision>
  <cp:lastPrinted>2015-08-06T14:00:00Z</cp:lastPrinted>
  <dcterms:created xsi:type="dcterms:W3CDTF">2024-01-30T09:21:00Z</dcterms:created>
  <dcterms:modified xsi:type="dcterms:W3CDTF">2024-01-30T09:31:00Z</dcterms:modified>
</cp:coreProperties>
</file>